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221B0" w14:textId="77777777" w:rsidR="006870C2" w:rsidRDefault="006870C2" w:rsidP="006870C2"/>
    <w:p w14:paraId="72654BE4" w14:textId="2BCFE096" w:rsidR="006870C2" w:rsidRPr="00F2427E" w:rsidRDefault="006870C2" w:rsidP="006F7E20">
      <w:pPr>
        <w:pStyle w:val="Title"/>
        <w:jc w:val="center"/>
        <w:rPr>
          <w:rFonts w:eastAsia="Times New Roman"/>
          <w:sz w:val="44"/>
          <w:szCs w:val="44"/>
        </w:rPr>
      </w:pPr>
      <w:r w:rsidRPr="00F2427E">
        <w:rPr>
          <w:rFonts w:eastAsia="Times New Roman"/>
          <w:sz w:val="44"/>
          <w:szCs w:val="44"/>
        </w:rPr>
        <w:t>Sacramento County Health Authority (SCHA)</w:t>
      </w:r>
    </w:p>
    <w:p w14:paraId="021E1958" w14:textId="77777777" w:rsidR="00EE47E7" w:rsidRDefault="00E649C1" w:rsidP="006F7E20">
      <w:pPr>
        <w:pStyle w:val="Subtitle"/>
        <w:jc w:val="center"/>
        <w:rPr>
          <w:sz w:val="28"/>
          <w:szCs w:val="28"/>
        </w:rPr>
      </w:pPr>
      <w:r>
        <w:rPr>
          <w:sz w:val="28"/>
          <w:szCs w:val="28"/>
        </w:rPr>
        <w:t xml:space="preserve">Strategic Plan Implementation Plan </w:t>
      </w:r>
      <w:r w:rsidR="00310373">
        <w:rPr>
          <w:sz w:val="28"/>
          <w:szCs w:val="28"/>
        </w:rPr>
        <w:t>Outline</w:t>
      </w:r>
    </w:p>
    <w:p w14:paraId="331D6769" w14:textId="15A3303D" w:rsidR="006870C2" w:rsidRDefault="00EE47E7" w:rsidP="006F7E20">
      <w:pPr>
        <w:pStyle w:val="Subtitle"/>
        <w:jc w:val="center"/>
      </w:pPr>
      <w:r>
        <w:t>Quality Improvement/Quality Assurance</w:t>
      </w:r>
      <w:r w:rsidR="006870C2">
        <w:t xml:space="preserve"> Committee</w:t>
      </w:r>
    </w:p>
    <w:p w14:paraId="0938DB38" w14:textId="4DDD06CA" w:rsidR="006F7E20" w:rsidRPr="006F7E20" w:rsidRDefault="006F7E20" w:rsidP="006F7E20">
      <w:pPr>
        <w:jc w:val="center"/>
        <w:rPr>
          <w:b/>
          <w:bCs/>
        </w:rPr>
      </w:pPr>
      <w:r w:rsidRPr="006F7E20">
        <w:rPr>
          <w:b/>
          <w:bCs/>
        </w:rPr>
        <w:t xml:space="preserve">DRAFT – FOR DISCUSSION ONLY – </w:t>
      </w:r>
      <w:r w:rsidR="001D137F">
        <w:rPr>
          <w:b/>
          <w:bCs/>
        </w:rPr>
        <w:t>January 12</w:t>
      </w:r>
      <w:r w:rsidRPr="006F7E20">
        <w:rPr>
          <w:b/>
          <w:bCs/>
        </w:rPr>
        <w:t>, 202</w:t>
      </w:r>
      <w:r w:rsidR="001D137F">
        <w:rPr>
          <w:b/>
          <w:bCs/>
        </w:rPr>
        <w:t>3</w:t>
      </w:r>
    </w:p>
    <w:p w14:paraId="7685FC2B" w14:textId="0D27F835" w:rsidR="001F2D10" w:rsidRDefault="001F2D10" w:rsidP="001F2D10"/>
    <w:p w14:paraId="618FC1E6" w14:textId="77777777" w:rsidR="00E83D60" w:rsidRDefault="00E83D60" w:rsidP="001F2D10">
      <w:pPr>
        <w:rPr>
          <w:b/>
          <w:bCs/>
          <w:u w:val="single"/>
        </w:rPr>
      </w:pPr>
    </w:p>
    <w:p w14:paraId="5169C306" w14:textId="41C4D990" w:rsidR="001F2D10" w:rsidRDefault="00E83D60" w:rsidP="001F2D10">
      <w:pPr>
        <w:rPr>
          <w:rFonts w:cstheme="minorHAnsi"/>
          <w:b/>
          <w:bCs/>
          <w:u w:val="single"/>
        </w:rPr>
      </w:pPr>
      <w:r w:rsidRPr="00E83D60">
        <w:rPr>
          <w:b/>
          <w:bCs/>
          <w:u w:val="single"/>
        </w:rPr>
        <w:t xml:space="preserve">Strategic Priority </w:t>
      </w:r>
      <w:r w:rsidRPr="00E83D60">
        <w:rPr>
          <w:rFonts w:cstheme="minorHAnsi"/>
          <w:b/>
          <w:bCs/>
          <w:u w:val="single"/>
        </w:rPr>
        <w:t>#2: Engage Medi-Cal members in robust processes to help center their voices in patient care improvements</w:t>
      </w:r>
    </w:p>
    <w:p w14:paraId="2A3F7121" w14:textId="77777777" w:rsidR="00E83D60" w:rsidRPr="00E83D60" w:rsidRDefault="00E83D60" w:rsidP="001F2D10">
      <w:pPr>
        <w:rPr>
          <w:b/>
          <w:bCs/>
          <w:u w:val="single"/>
        </w:rPr>
      </w:pPr>
    </w:p>
    <w:tbl>
      <w:tblPr>
        <w:tblStyle w:val="TableGrid"/>
        <w:tblW w:w="0" w:type="auto"/>
        <w:tblLook w:val="04A0" w:firstRow="1" w:lastRow="0" w:firstColumn="1" w:lastColumn="0" w:noHBand="0" w:noVBand="1"/>
      </w:tblPr>
      <w:tblGrid>
        <w:gridCol w:w="1910"/>
        <w:gridCol w:w="4036"/>
        <w:gridCol w:w="1462"/>
        <w:gridCol w:w="1320"/>
        <w:gridCol w:w="2062"/>
      </w:tblGrid>
      <w:tr w:rsidR="005059E5" w14:paraId="090E0098" w14:textId="75AF3BBB" w:rsidTr="001D137F">
        <w:trPr>
          <w:tblHeader/>
        </w:trPr>
        <w:tc>
          <w:tcPr>
            <w:tcW w:w="1910" w:type="dxa"/>
          </w:tcPr>
          <w:p w14:paraId="45B62F62" w14:textId="107DFCD3" w:rsidR="005059E5" w:rsidRPr="00310373" w:rsidRDefault="005059E5" w:rsidP="001F2D10">
            <w:pPr>
              <w:rPr>
                <w:b/>
                <w:bCs/>
              </w:rPr>
            </w:pPr>
            <w:r>
              <w:rPr>
                <w:b/>
                <w:bCs/>
              </w:rPr>
              <w:t>Strategy</w:t>
            </w:r>
          </w:p>
        </w:tc>
        <w:tc>
          <w:tcPr>
            <w:tcW w:w="4054" w:type="dxa"/>
          </w:tcPr>
          <w:p w14:paraId="7944ADD2" w14:textId="48E45DAB" w:rsidR="005059E5" w:rsidRPr="00310373" w:rsidRDefault="005059E5" w:rsidP="001F2D10">
            <w:pPr>
              <w:rPr>
                <w:b/>
                <w:bCs/>
              </w:rPr>
            </w:pPr>
            <w:r>
              <w:rPr>
                <w:b/>
                <w:bCs/>
              </w:rPr>
              <w:t xml:space="preserve">Steps and </w:t>
            </w:r>
            <w:r w:rsidRPr="00310373">
              <w:rPr>
                <w:b/>
                <w:bCs/>
              </w:rPr>
              <w:t>Activit</w:t>
            </w:r>
            <w:r>
              <w:rPr>
                <w:b/>
                <w:bCs/>
              </w:rPr>
              <w:t>ies</w:t>
            </w:r>
          </w:p>
        </w:tc>
        <w:tc>
          <w:tcPr>
            <w:tcW w:w="1464" w:type="dxa"/>
          </w:tcPr>
          <w:p w14:paraId="5ACD4EB8" w14:textId="67027A8E" w:rsidR="005059E5" w:rsidRPr="00310373" w:rsidRDefault="005059E5" w:rsidP="001F2D10">
            <w:pPr>
              <w:rPr>
                <w:b/>
                <w:bCs/>
              </w:rPr>
            </w:pPr>
            <w:r>
              <w:rPr>
                <w:b/>
                <w:bCs/>
              </w:rPr>
              <w:t xml:space="preserve">Anticipated </w:t>
            </w:r>
            <w:r w:rsidRPr="00310373">
              <w:rPr>
                <w:b/>
                <w:bCs/>
              </w:rPr>
              <w:t>Complet</w:t>
            </w:r>
            <w:r>
              <w:rPr>
                <w:b/>
                <w:bCs/>
              </w:rPr>
              <w:t>ion</w:t>
            </w:r>
            <w:r w:rsidRPr="00310373">
              <w:rPr>
                <w:b/>
                <w:bCs/>
              </w:rPr>
              <w:t xml:space="preserve"> by</w:t>
            </w:r>
          </w:p>
        </w:tc>
        <w:tc>
          <w:tcPr>
            <w:tcW w:w="1207" w:type="dxa"/>
          </w:tcPr>
          <w:p w14:paraId="30DD317E" w14:textId="77777777" w:rsidR="005059E5" w:rsidRDefault="005059E5" w:rsidP="001F2D10">
            <w:pPr>
              <w:rPr>
                <w:b/>
                <w:bCs/>
              </w:rPr>
            </w:pPr>
            <w:r>
              <w:rPr>
                <w:b/>
                <w:bCs/>
              </w:rPr>
              <w:t xml:space="preserve">Completed? </w:t>
            </w:r>
          </w:p>
          <w:p w14:paraId="58102D54" w14:textId="7C46D327" w:rsidR="005059E5" w:rsidRDefault="005059E5" w:rsidP="001F2D10">
            <w:pPr>
              <w:rPr>
                <w:b/>
                <w:bCs/>
              </w:rPr>
            </w:pPr>
            <w:r>
              <w:rPr>
                <w:b/>
                <w:bCs/>
              </w:rPr>
              <w:t>(</w:t>
            </w:r>
            <w:r>
              <w:rPr>
                <w:b/>
                <w:bCs/>
              </w:rPr>
              <w:sym w:font="Wingdings" w:char="F0FC"/>
            </w:r>
            <w:r>
              <w:rPr>
                <w:b/>
                <w:bCs/>
              </w:rPr>
              <w:t>)</w:t>
            </w:r>
          </w:p>
        </w:tc>
        <w:tc>
          <w:tcPr>
            <w:tcW w:w="2070" w:type="dxa"/>
          </w:tcPr>
          <w:p w14:paraId="5E935D3B" w14:textId="272E18EC" w:rsidR="005059E5" w:rsidRDefault="00DA1B43" w:rsidP="001F2D10">
            <w:pPr>
              <w:rPr>
                <w:b/>
                <w:bCs/>
              </w:rPr>
            </w:pPr>
            <w:r>
              <w:rPr>
                <w:b/>
                <w:bCs/>
              </w:rPr>
              <w:t>Notes</w:t>
            </w:r>
          </w:p>
        </w:tc>
      </w:tr>
      <w:tr w:rsidR="005059E5" w14:paraId="32D340E6" w14:textId="217F9D7E" w:rsidTr="001D137F">
        <w:tc>
          <w:tcPr>
            <w:tcW w:w="1910" w:type="dxa"/>
          </w:tcPr>
          <w:p w14:paraId="6A2D2857" w14:textId="086BB8F0" w:rsidR="005059E5" w:rsidRPr="00523123" w:rsidRDefault="005059E5" w:rsidP="00523123">
            <w:pPr>
              <w:pStyle w:val="ListParagraph"/>
              <w:numPr>
                <w:ilvl w:val="0"/>
                <w:numId w:val="35"/>
              </w:numPr>
              <w:rPr>
                <w:rFonts w:eastAsia="Times New Roman" w:cstheme="minorHAnsi"/>
              </w:rPr>
            </w:pPr>
            <w:r w:rsidRPr="00523123">
              <w:rPr>
                <w:rFonts w:eastAsia="Times New Roman" w:cstheme="minorHAnsi"/>
                <w:color w:val="000000"/>
              </w:rPr>
              <w:t xml:space="preserve">Increase representation of diverse Medi-Cal members presenting to SCHA Consumer Protection Committee </w:t>
            </w:r>
          </w:p>
          <w:p w14:paraId="38B095D6" w14:textId="61718B10" w:rsidR="005059E5" w:rsidRDefault="005059E5" w:rsidP="00310373">
            <w:pPr>
              <w:rPr>
                <w:b/>
                <w:bCs/>
              </w:rPr>
            </w:pPr>
          </w:p>
          <w:p w14:paraId="6970FA99" w14:textId="77777777" w:rsidR="005059E5" w:rsidRDefault="005059E5" w:rsidP="00310373">
            <w:pPr>
              <w:rPr>
                <w:b/>
                <w:bCs/>
              </w:rPr>
            </w:pPr>
          </w:p>
          <w:p w14:paraId="0009291B" w14:textId="77777777" w:rsidR="005059E5" w:rsidRDefault="005059E5" w:rsidP="00310373">
            <w:pPr>
              <w:rPr>
                <w:b/>
                <w:bCs/>
              </w:rPr>
            </w:pPr>
          </w:p>
          <w:p w14:paraId="7A7AB1D8" w14:textId="77777777" w:rsidR="005059E5" w:rsidRPr="00310373" w:rsidRDefault="005059E5" w:rsidP="00310373">
            <w:pPr>
              <w:rPr>
                <w:b/>
                <w:bCs/>
              </w:rPr>
            </w:pPr>
          </w:p>
          <w:p w14:paraId="79397F56" w14:textId="77777777" w:rsidR="005059E5" w:rsidRDefault="005059E5" w:rsidP="001F2D10"/>
        </w:tc>
        <w:tc>
          <w:tcPr>
            <w:tcW w:w="4054" w:type="dxa"/>
          </w:tcPr>
          <w:p w14:paraId="2D0D13EE" w14:textId="38C415FF" w:rsidR="005059E5" w:rsidRDefault="00E801F0" w:rsidP="00E801F0">
            <w:r>
              <w:t xml:space="preserve">1a. </w:t>
            </w:r>
            <w:r w:rsidR="005059E5">
              <w:t>Compile demographics on Med</w:t>
            </w:r>
            <w:r w:rsidR="00D937BF">
              <w:t>i</w:t>
            </w:r>
            <w:r w:rsidR="005059E5">
              <w:t>-Cal members in Sacramento County by race/ethnicity, language, and SOGI.</w:t>
            </w:r>
          </w:p>
          <w:p w14:paraId="5CDE0FF4" w14:textId="75ADDA10" w:rsidR="00E801F0" w:rsidRDefault="001D137F" w:rsidP="00E801F0">
            <w:r>
              <w:br/>
            </w:r>
          </w:p>
          <w:p w14:paraId="3617AEA2" w14:textId="38D541C0" w:rsidR="005059E5" w:rsidRDefault="00E801F0" w:rsidP="00E801F0">
            <w:r>
              <w:t xml:space="preserve">1b. </w:t>
            </w:r>
            <w:r w:rsidR="005059E5">
              <w:t>Reach out to each local health plan to understand their Consumer Advisory Committees, including membership and roles; compile this information.</w:t>
            </w:r>
          </w:p>
          <w:p w14:paraId="682A78B4" w14:textId="77777777" w:rsidR="005059E5" w:rsidRDefault="005059E5" w:rsidP="00066A11">
            <w:pPr>
              <w:pStyle w:val="ListParagraph"/>
            </w:pPr>
          </w:p>
          <w:p w14:paraId="4BF4DF47" w14:textId="60FDCD5C" w:rsidR="005059E5" w:rsidRDefault="00E801F0" w:rsidP="00E801F0">
            <w:r>
              <w:t xml:space="preserve">1c. </w:t>
            </w:r>
            <w:r w:rsidR="005059E5">
              <w:t>Decide whether members will be compensated for participating in the Consumer Protection Committee and if so at what level</w:t>
            </w:r>
            <w:r w:rsidR="00D937BF">
              <w:t xml:space="preserve"> and identify the funding source</w:t>
            </w:r>
            <w:r w:rsidR="005059E5">
              <w:t xml:space="preserve">. Research the pros and cons of distributing incentives directly vs. using an intermediary/fiscal agent and </w:t>
            </w:r>
            <w:proofErr w:type="gramStart"/>
            <w:r w:rsidR="005059E5">
              <w:t>make a decision</w:t>
            </w:r>
            <w:proofErr w:type="gramEnd"/>
            <w:r w:rsidR="005059E5">
              <w:t xml:space="preserve"> about this.</w:t>
            </w:r>
          </w:p>
          <w:p w14:paraId="09628E80" w14:textId="77777777" w:rsidR="005059E5" w:rsidRDefault="005059E5" w:rsidP="00E865E9">
            <w:pPr>
              <w:pStyle w:val="ListParagraph"/>
            </w:pPr>
          </w:p>
          <w:p w14:paraId="7C158217" w14:textId="270985D2" w:rsidR="005059E5" w:rsidRDefault="00E801F0" w:rsidP="00E801F0">
            <w:r>
              <w:t xml:space="preserve">1d. </w:t>
            </w:r>
            <w:r w:rsidR="005059E5">
              <w:t>Develop written materials (email, flyer, poster, QR codes, etc.) that describe or link to the SCHA, SCHA Consumer Protection Committee, their roles, and the engagement opportunities and incentives. Test these materials for literacy levels and comprehension with target audience.</w:t>
            </w:r>
          </w:p>
          <w:p w14:paraId="2850264C" w14:textId="77777777" w:rsidR="005059E5" w:rsidRDefault="005059E5" w:rsidP="00815151">
            <w:pPr>
              <w:pStyle w:val="ListParagraph"/>
            </w:pPr>
          </w:p>
          <w:p w14:paraId="2E8F51B7" w14:textId="3D897C0A" w:rsidR="005059E5" w:rsidRDefault="00E801F0" w:rsidP="00E801F0">
            <w:r>
              <w:t xml:space="preserve">1e. </w:t>
            </w:r>
            <w:r w:rsidR="005059E5">
              <w:t>Compile a list of CBOs, FRCs and providers (including physicians and FQHCs) with access to the desired demographic membership.</w:t>
            </w:r>
          </w:p>
          <w:p w14:paraId="4B3EA109" w14:textId="77777777" w:rsidR="005059E5" w:rsidRDefault="005059E5" w:rsidP="00815151">
            <w:pPr>
              <w:pStyle w:val="ListParagraph"/>
            </w:pPr>
          </w:p>
          <w:p w14:paraId="1F7A5FE6" w14:textId="7EC59903" w:rsidR="005059E5" w:rsidRDefault="00E801F0" w:rsidP="00E801F0">
            <w:r>
              <w:t xml:space="preserve">1f. </w:t>
            </w:r>
            <w:r w:rsidR="005059E5">
              <w:t xml:space="preserve">Share the email or flyer with these groups, as well as each local health plan’s </w:t>
            </w:r>
            <w:r w:rsidR="005059E5">
              <w:lastRenderedPageBreak/>
              <w:t xml:space="preserve">Consumer Advisory Committee. Maintain a system for collecting relevant information about possible participants. Ask providers and CBOs about best timing, </w:t>
            </w:r>
            <w:proofErr w:type="gramStart"/>
            <w:r w:rsidR="005059E5">
              <w:t>locations</w:t>
            </w:r>
            <w:proofErr w:type="gramEnd"/>
            <w:r w:rsidR="005059E5">
              <w:t xml:space="preserve"> and other advice to maximize participation.</w:t>
            </w:r>
          </w:p>
          <w:p w14:paraId="7D8BFB53" w14:textId="7E35AD70" w:rsidR="00E801F0" w:rsidRDefault="00E801F0" w:rsidP="00E801F0"/>
          <w:p w14:paraId="3566A065" w14:textId="51E2E72D" w:rsidR="005059E5" w:rsidRPr="008D7810" w:rsidRDefault="00E801F0" w:rsidP="00E801F0">
            <w:r>
              <w:t xml:space="preserve">1g. </w:t>
            </w:r>
            <w:r w:rsidR="005059E5">
              <w:t xml:space="preserve">Invite a representative sample of consumers to attend the SCHA Consumer Protection Committee. </w:t>
            </w:r>
            <w:r w:rsidR="00D937BF">
              <w:rPr>
                <w:rFonts w:cstheme="minorHAnsi"/>
              </w:rPr>
              <w:t xml:space="preserve">Engage beneficiaries </w:t>
            </w:r>
            <w:r w:rsidR="005059E5" w:rsidRPr="004A1A65">
              <w:rPr>
                <w:rFonts w:cstheme="minorHAnsi"/>
              </w:rPr>
              <w:t xml:space="preserve">in accessible, comfortable, community-based locations including at a time conducive to participation, including childcare, </w:t>
            </w:r>
            <w:proofErr w:type="gramStart"/>
            <w:r w:rsidR="005059E5" w:rsidRPr="004A1A65">
              <w:rPr>
                <w:rFonts w:cstheme="minorHAnsi"/>
              </w:rPr>
              <w:t>food</w:t>
            </w:r>
            <w:proofErr w:type="gramEnd"/>
            <w:r w:rsidR="005059E5" w:rsidRPr="004A1A65">
              <w:rPr>
                <w:rFonts w:cstheme="minorHAnsi"/>
              </w:rPr>
              <w:t xml:space="preserve"> and interpretation services</w:t>
            </w:r>
            <w:r w:rsidR="005059E5">
              <w:rPr>
                <w:rFonts w:cstheme="minorHAnsi"/>
              </w:rPr>
              <w:t>.</w:t>
            </w:r>
          </w:p>
          <w:p w14:paraId="49E7A582" w14:textId="77777777" w:rsidR="005059E5" w:rsidRDefault="005059E5" w:rsidP="008D7810">
            <w:pPr>
              <w:pStyle w:val="ListParagraph"/>
            </w:pPr>
          </w:p>
          <w:p w14:paraId="76162072" w14:textId="1A00FDC6" w:rsidR="005059E5" w:rsidRPr="003E192D" w:rsidRDefault="00E801F0" w:rsidP="00E801F0">
            <w:pPr>
              <w:contextualSpacing/>
            </w:pPr>
            <w:r>
              <w:rPr>
                <w:rFonts w:eastAsia="Times New Roman" w:cstheme="minorHAnsi"/>
                <w:color w:val="000000"/>
              </w:rPr>
              <w:t xml:space="preserve">1h. </w:t>
            </w:r>
            <w:r w:rsidR="005059E5" w:rsidRPr="00E801F0">
              <w:rPr>
                <w:rFonts w:eastAsia="Times New Roman" w:cstheme="minorHAnsi"/>
                <w:color w:val="000000"/>
              </w:rPr>
              <w:t xml:space="preserve">Provide minutes and action items from meetings to the health plans and follow up with health plans as needed; </w:t>
            </w:r>
            <w:r w:rsidR="00EB359A" w:rsidRPr="00E801F0">
              <w:rPr>
                <w:rFonts w:eastAsia="Times New Roman" w:cstheme="minorHAnsi"/>
                <w:color w:val="000000"/>
              </w:rPr>
              <w:t>requ</w:t>
            </w:r>
            <w:r w:rsidR="00EB359A">
              <w:rPr>
                <w:rFonts w:eastAsia="Times New Roman" w:cstheme="minorHAnsi"/>
                <w:color w:val="000000"/>
              </w:rPr>
              <w:t>est</w:t>
            </w:r>
            <w:r w:rsidR="00EB359A" w:rsidRPr="00E801F0">
              <w:rPr>
                <w:rFonts w:eastAsia="Times New Roman" w:cstheme="minorHAnsi"/>
                <w:color w:val="000000"/>
              </w:rPr>
              <w:t xml:space="preserve"> </w:t>
            </w:r>
            <w:r w:rsidR="005059E5" w:rsidRPr="00E801F0">
              <w:rPr>
                <w:rFonts w:eastAsia="Times New Roman" w:cstheme="minorHAnsi"/>
                <w:color w:val="000000"/>
              </w:rPr>
              <w:t>health plans to follow up at subsequent Consumer Protection and SCHA meetings.</w:t>
            </w:r>
          </w:p>
          <w:p w14:paraId="2E4B8720" w14:textId="77777777" w:rsidR="005059E5" w:rsidRDefault="005059E5" w:rsidP="004A1A65">
            <w:pPr>
              <w:pStyle w:val="ListParagraph"/>
            </w:pPr>
          </w:p>
          <w:p w14:paraId="2DD70852" w14:textId="0F7F3195" w:rsidR="005059E5" w:rsidRPr="00815151" w:rsidRDefault="00E801F0" w:rsidP="00E801F0">
            <w:r>
              <w:t xml:space="preserve">1i. </w:t>
            </w:r>
            <w:r w:rsidR="005059E5">
              <w:t>Maintain documentation of participation, content, and recommendations. Evaluate whether and how this was an appropriate venue for consumer voice and what could be improved.</w:t>
            </w:r>
          </w:p>
        </w:tc>
        <w:tc>
          <w:tcPr>
            <w:tcW w:w="1464" w:type="dxa"/>
          </w:tcPr>
          <w:p w14:paraId="3888CF35" w14:textId="702CEC8C" w:rsidR="005059E5" w:rsidRDefault="005059E5" w:rsidP="001F2D10">
            <w:r>
              <w:lastRenderedPageBreak/>
              <w:t>February 28, 2023</w:t>
            </w:r>
          </w:p>
          <w:p w14:paraId="067BB92A" w14:textId="537B2EF0" w:rsidR="005059E5" w:rsidRDefault="005059E5" w:rsidP="001F2D10"/>
          <w:p w14:paraId="37C48D3F" w14:textId="29939E4F" w:rsidR="005059E5" w:rsidRDefault="001D137F" w:rsidP="001F2D10">
            <w:r>
              <w:br/>
            </w:r>
          </w:p>
          <w:p w14:paraId="716582EF" w14:textId="65E18ABD" w:rsidR="005059E5" w:rsidRDefault="005059E5" w:rsidP="001F2D10">
            <w:r>
              <w:t>March 31, 2023</w:t>
            </w:r>
          </w:p>
          <w:p w14:paraId="5E50E121" w14:textId="77777777" w:rsidR="005059E5" w:rsidRDefault="005059E5" w:rsidP="001F2D10"/>
          <w:p w14:paraId="0E173055" w14:textId="447F4A85" w:rsidR="005059E5" w:rsidRDefault="005059E5" w:rsidP="001F2D10"/>
          <w:p w14:paraId="625A99F8" w14:textId="48D1AE23" w:rsidR="005059E5" w:rsidRDefault="005059E5" w:rsidP="001F2D10"/>
          <w:p w14:paraId="7B3EE7D4" w14:textId="6AA00ACF" w:rsidR="005059E5" w:rsidRDefault="005059E5" w:rsidP="001F2D10">
            <w:r>
              <w:t>April 30, 2023</w:t>
            </w:r>
          </w:p>
          <w:p w14:paraId="18CB8CCE" w14:textId="53E57A00" w:rsidR="005059E5" w:rsidRDefault="005059E5" w:rsidP="001F2D10"/>
          <w:p w14:paraId="25863090" w14:textId="2801C0A2" w:rsidR="005059E5" w:rsidRDefault="005059E5" w:rsidP="001F2D10"/>
          <w:p w14:paraId="6647C2CB" w14:textId="6D762295" w:rsidR="005059E5" w:rsidRDefault="005059E5" w:rsidP="001F2D10"/>
          <w:p w14:paraId="681999A6" w14:textId="41891A56" w:rsidR="005059E5" w:rsidRDefault="005059E5" w:rsidP="001F2D10"/>
          <w:p w14:paraId="43C4287D" w14:textId="427A2D11" w:rsidR="005059E5" w:rsidRDefault="005059E5" w:rsidP="001F2D10"/>
          <w:p w14:paraId="641FC4B5" w14:textId="77777777" w:rsidR="000C34DC" w:rsidRDefault="000C34DC" w:rsidP="001F2D10"/>
          <w:p w14:paraId="03169EFD" w14:textId="77777777" w:rsidR="005059E5" w:rsidRDefault="005059E5" w:rsidP="001F2D10"/>
          <w:p w14:paraId="3E5A4A0C" w14:textId="644BBBD4" w:rsidR="005059E5" w:rsidRDefault="005059E5" w:rsidP="001F2D10">
            <w:r>
              <w:t>May 31, 2023</w:t>
            </w:r>
          </w:p>
          <w:p w14:paraId="4871B21F" w14:textId="4CCB1DA3" w:rsidR="005059E5" w:rsidRDefault="005059E5" w:rsidP="001F2D10"/>
          <w:p w14:paraId="273CCFE8" w14:textId="6300BB04" w:rsidR="005059E5" w:rsidRDefault="005059E5" w:rsidP="001F2D10"/>
          <w:p w14:paraId="2E136A16" w14:textId="15DDFD2B" w:rsidR="005059E5" w:rsidRDefault="005059E5" w:rsidP="001F2D10"/>
          <w:p w14:paraId="00462961" w14:textId="1EAE0EAF" w:rsidR="005059E5" w:rsidRDefault="005059E5" w:rsidP="001F2D10"/>
          <w:p w14:paraId="16761C01" w14:textId="77777777" w:rsidR="005059E5" w:rsidRDefault="005059E5" w:rsidP="001F2D10"/>
          <w:p w14:paraId="6C2E1D63" w14:textId="64A9F783" w:rsidR="005059E5" w:rsidRDefault="005059E5" w:rsidP="001F2D10"/>
          <w:p w14:paraId="67894D48" w14:textId="77777777" w:rsidR="00E801F0" w:rsidRDefault="00E801F0" w:rsidP="001F2D10"/>
          <w:p w14:paraId="1E32EACA" w14:textId="3A16C772" w:rsidR="005059E5" w:rsidRDefault="005059E5" w:rsidP="001F2D10">
            <w:r>
              <w:t>May 31, 2023</w:t>
            </w:r>
          </w:p>
          <w:p w14:paraId="16EE3F93" w14:textId="4D09B81A" w:rsidR="005059E5" w:rsidRDefault="005059E5" w:rsidP="001F2D10"/>
          <w:p w14:paraId="08E8A526" w14:textId="7AEEFD2F" w:rsidR="005059E5" w:rsidRDefault="005059E5" w:rsidP="001F2D10"/>
          <w:p w14:paraId="3D73F374" w14:textId="1966A431" w:rsidR="005059E5" w:rsidRDefault="005059E5" w:rsidP="001F2D10"/>
          <w:p w14:paraId="11B5A7E5" w14:textId="77777777" w:rsidR="00E801F0" w:rsidRDefault="00E801F0" w:rsidP="001F2D10"/>
          <w:p w14:paraId="4CDA6607" w14:textId="21273B6E" w:rsidR="005059E5" w:rsidRDefault="005059E5" w:rsidP="001F2D10">
            <w:r>
              <w:t>June 30, 2023</w:t>
            </w:r>
          </w:p>
          <w:p w14:paraId="0250EF43" w14:textId="75F78FFD" w:rsidR="005059E5" w:rsidRDefault="005059E5" w:rsidP="001F2D10"/>
          <w:p w14:paraId="355BD506" w14:textId="77777777" w:rsidR="005059E5" w:rsidRDefault="005059E5" w:rsidP="001F2D10"/>
          <w:p w14:paraId="05CB7CFE" w14:textId="244F7AE4" w:rsidR="005059E5" w:rsidRDefault="005059E5" w:rsidP="001F2D10"/>
          <w:p w14:paraId="182A36D3" w14:textId="00F6C999" w:rsidR="005059E5" w:rsidRDefault="005059E5" w:rsidP="001F2D10"/>
          <w:p w14:paraId="16A0980D" w14:textId="77777777" w:rsidR="00E801F0" w:rsidRDefault="00E801F0" w:rsidP="001F2D10"/>
          <w:p w14:paraId="7EBE0C9A" w14:textId="5BF65EC3" w:rsidR="005059E5" w:rsidRDefault="005059E5" w:rsidP="001F2D10"/>
          <w:p w14:paraId="159E518F" w14:textId="361A9899" w:rsidR="005059E5" w:rsidRDefault="005059E5" w:rsidP="001F2D10"/>
          <w:p w14:paraId="355CFB60" w14:textId="4B246AE4" w:rsidR="000C34DC" w:rsidRDefault="000C34DC" w:rsidP="001F2D10"/>
          <w:p w14:paraId="4F257E93" w14:textId="77777777" w:rsidR="000C34DC" w:rsidRDefault="000C34DC" w:rsidP="001F2D10"/>
          <w:p w14:paraId="520AD731" w14:textId="77777777" w:rsidR="005059E5" w:rsidRDefault="005059E5" w:rsidP="001F2D10">
            <w:r>
              <w:t>July – December 2023</w:t>
            </w:r>
          </w:p>
          <w:p w14:paraId="44A8C521" w14:textId="77777777" w:rsidR="005059E5" w:rsidRDefault="005059E5" w:rsidP="001F2D10"/>
          <w:p w14:paraId="12EF74B9" w14:textId="77777777" w:rsidR="005059E5" w:rsidRDefault="005059E5" w:rsidP="001F2D10"/>
          <w:p w14:paraId="2DBD81A4" w14:textId="17A83163" w:rsidR="005059E5" w:rsidRDefault="005059E5" w:rsidP="001F2D10"/>
          <w:p w14:paraId="2A7B541F" w14:textId="77777777" w:rsidR="005059E5" w:rsidRDefault="005059E5" w:rsidP="001F2D10"/>
          <w:p w14:paraId="5751B399" w14:textId="77777777" w:rsidR="00E801F0" w:rsidRDefault="00E801F0" w:rsidP="001F2D10"/>
          <w:p w14:paraId="1CE948CA" w14:textId="77777777" w:rsidR="005059E5" w:rsidRDefault="005059E5" w:rsidP="001F2D10">
            <w:r>
              <w:t>July – December 2023</w:t>
            </w:r>
          </w:p>
          <w:p w14:paraId="037AA09A" w14:textId="77777777" w:rsidR="005059E5" w:rsidRDefault="005059E5" w:rsidP="001F2D10"/>
          <w:p w14:paraId="69AF102C" w14:textId="7463D81F" w:rsidR="005059E5" w:rsidRDefault="005059E5" w:rsidP="001F2D10"/>
          <w:p w14:paraId="35671632" w14:textId="77777777" w:rsidR="00E801F0" w:rsidRDefault="00E801F0" w:rsidP="001F2D10"/>
          <w:p w14:paraId="2D66F1DB" w14:textId="7337F8C9" w:rsidR="005059E5" w:rsidRDefault="005059E5" w:rsidP="001F2D10">
            <w:r>
              <w:t>July – December 2023</w:t>
            </w:r>
          </w:p>
        </w:tc>
        <w:tc>
          <w:tcPr>
            <w:tcW w:w="1207" w:type="dxa"/>
          </w:tcPr>
          <w:p w14:paraId="202460B9" w14:textId="77777777" w:rsidR="005059E5" w:rsidRDefault="005059E5" w:rsidP="001F2D10"/>
        </w:tc>
        <w:tc>
          <w:tcPr>
            <w:tcW w:w="2070" w:type="dxa"/>
          </w:tcPr>
          <w:p w14:paraId="37C9B7BA" w14:textId="768C0BCE" w:rsidR="005059E5" w:rsidRDefault="001D137F" w:rsidP="001F2D10">
            <w:r>
              <w:t>Compile available data, and request additional data from MCPs as needed</w:t>
            </w:r>
          </w:p>
        </w:tc>
      </w:tr>
      <w:tr w:rsidR="005059E5" w14:paraId="0AB0DCF6" w14:textId="40D9D7CA" w:rsidTr="001D137F">
        <w:tc>
          <w:tcPr>
            <w:tcW w:w="1910" w:type="dxa"/>
          </w:tcPr>
          <w:p w14:paraId="6D6D77FE" w14:textId="4C654376" w:rsidR="005059E5" w:rsidRDefault="005059E5" w:rsidP="00E801F0">
            <w:pPr>
              <w:pStyle w:val="ListParagraph"/>
              <w:numPr>
                <w:ilvl w:val="0"/>
                <w:numId w:val="35"/>
              </w:numPr>
            </w:pPr>
            <w:r w:rsidRPr="00E801F0">
              <w:rPr>
                <w:rFonts w:eastAsia="Times New Roman" w:cstheme="minorHAnsi"/>
              </w:rPr>
              <w:t xml:space="preserve">Develop SCHA member newsletter that provides updates on Medi-Cal services, </w:t>
            </w:r>
            <w:proofErr w:type="gramStart"/>
            <w:r w:rsidRPr="00E801F0">
              <w:rPr>
                <w:rFonts w:eastAsia="Times New Roman" w:cstheme="minorHAnsi"/>
              </w:rPr>
              <w:t>benefits</w:t>
            </w:r>
            <w:proofErr w:type="gramEnd"/>
            <w:r w:rsidRPr="00E801F0">
              <w:rPr>
                <w:rFonts w:eastAsia="Times New Roman" w:cstheme="minorHAnsi"/>
              </w:rPr>
              <w:t xml:space="preserve"> and health plan offerings.</w:t>
            </w:r>
          </w:p>
        </w:tc>
        <w:tc>
          <w:tcPr>
            <w:tcW w:w="4054" w:type="dxa"/>
          </w:tcPr>
          <w:p w14:paraId="1B03195A" w14:textId="608529B3" w:rsidR="005059E5" w:rsidRDefault="00E801F0" w:rsidP="00E801F0">
            <w:r>
              <w:t xml:space="preserve">2a. </w:t>
            </w:r>
            <w:r w:rsidR="005059E5">
              <w:t>Identify budget for newsletter and decide whether to engage a vendor or contractor to prepare.</w:t>
            </w:r>
          </w:p>
          <w:p w14:paraId="04E46F3A" w14:textId="77777777" w:rsidR="005059E5" w:rsidRPr="0017619C" w:rsidRDefault="005059E5" w:rsidP="00193B14"/>
          <w:p w14:paraId="22BB9609" w14:textId="65A5AE2E" w:rsidR="005059E5" w:rsidRPr="002D6FFB" w:rsidRDefault="00E801F0" w:rsidP="00E801F0">
            <w:r>
              <w:rPr>
                <w:rFonts w:cstheme="minorHAnsi"/>
              </w:rPr>
              <w:t xml:space="preserve">2b. </w:t>
            </w:r>
            <w:r w:rsidR="005059E5" w:rsidRPr="00E801F0">
              <w:rPr>
                <w:rFonts w:cstheme="minorHAnsi"/>
              </w:rPr>
              <w:t>Engage consumer representatives in making recommendations for newsletter content and format. Consider novel approaches such as infographics, interviews, video clips, and other ways to engage target population.</w:t>
            </w:r>
          </w:p>
          <w:p w14:paraId="117791CB" w14:textId="77777777" w:rsidR="005059E5" w:rsidRPr="002D6FFB" w:rsidRDefault="005059E5" w:rsidP="002D6FFB">
            <w:pPr>
              <w:pStyle w:val="ListParagraph"/>
              <w:rPr>
                <w:rFonts w:cstheme="minorHAnsi"/>
              </w:rPr>
            </w:pPr>
          </w:p>
          <w:p w14:paraId="1BA12D35" w14:textId="335CEDDD" w:rsidR="005059E5" w:rsidRDefault="00E801F0" w:rsidP="00E801F0">
            <w:r>
              <w:t xml:space="preserve">2c. </w:t>
            </w:r>
            <w:r w:rsidR="005059E5">
              <w:t>Draft, finalize and disseminate at least one newsletter; track open rates and other metrics.</w:t>
            </w:r>
          </w:p>
        </w:tc>
        <w:tc>
          <w:tcPr>
            <w:tcW w:w="1464" w:type="dxa"/>
          </w:tcPr>
          <w:p w14:paraId="02F2D13B" w14:textId="1A0563CE" w:rsidR="005059E5" w:rsidRDefault="005059E5" w:rsidP="004A1A65">
            <w:r>
              <w:t>June 30, 2023</w:t>
            </w:r>
          </w:p>
          <w:p w14:paraId="5BD29539" w14:textId="38B39F2C" w:rsidR="005059E5" w:rsidRDefault="005059E5" w:rsidP="004A1A65"/>
          <w:p w14:paraId="3C5B5CAE" w14:textId="5856E2BB" w:rsidR="005059E5" w:rsidRDefault="005059E5" w:rsidP="004A1A65"/>
          <w:p w14:paraId="184505FD" w14:textId="77777777" w:rsidR="005059E5" w:rsidRDefault="005059E5" w:rsidP="004A1A65"/>
          <w:p w14:paraId="1BBA66FF" w14:textId="3F262CE4" w:rsidR="005059E5" w:rsidRDefault="005059E5" w:rsidP="004A1A65">
            <w:r>
              <w:t>August 31, 2023</w:t>
            </w:r>
          </w:p>
          <w:p w14:paraId="0924F481" w14:textId="77777777" w:rsidR="005059E5" w:rsidRDefault="005059E5" w:rsidP="004A1A65"/>
          <w:p w14:paraId="36C9F1A9" w14:textId="77777777" w:rsidR="005059E5" w:rsidRDefault="005059E5" w:rsidP="004A1A65"/>
          <w:p w14:paraId="0C8DA7F0" w14:textId="77777777" w:rsidR="005059E5" w:rsidRDefault="005059E5" w:rsidP="004A1A65"/>
          <w:p w14:paraId="3FA414A2" w14:textId="085E452F" w:rsidR="005059E5" w:rsidRDefault="005059E5" w:rsidP="004A1A65"/>
          <w:p w14:paraId="2390C85C" w14:textId="77777777" w:rsidR="000C34DC" w:rsidRDefault="000C34DC" w:rsidP="004A1A65"/>
          <w:p w14:paraId="11500D51" w14:textId="59E8366A" w:rsidR="005059E5" w:rsidRDefault="005059E5" w:rsidP="004A1A65">
            <w:r>
              <w:t>December 31, 2023</w:t>
            </w:r>
          </w:p>
        </w:tc>
        <w:tc>
          <w:tcPr>
            <w:tcW w:w="1207" w:type="dxa"/>
          </w:tcPr>
          <w:p w14:paraId="1B6F7305" w14:textId="77777777" w:rsidR="005059E5" w:rsidRDefault="005059E5" w:rsidP="004A1A65"/>
        </w:tc>
        <w:tc>
          <w:tcPr>
            <w:tcW w:w="2070" w:type="dxa"/>
          </w:tcPr>
          <w:p w14:paraId="00384A69" w14:textId="77777777" w:rsidR="005059E5" w:rsidRDefault="005059E5" w:rsidP="004A1A65"/>
        </w:tc>
      </w:tr>
    </w:tbl>
    <w:p w14:paraId="34F789D7" w14:textId="0FE25E75" w:rsidR="00310373" w:rsidRDefault="00310373" w:rsidP="001F2D10"/>
    <w:p w14:paraId="7A4E65DF" w14:textId="4C383A42" w:rsidR="002D6FFB" w:rsidRDefault="002D6FFB" w:rsidP="001F2D10"/>
    <w:p w14:paraId="241FD7D6" w14:textId="74A7E8C2" w:rsidR="001D137F" w:rsidRDefault="001D137F" w:rsidP="001F2D10"/>
    <w:p w14:paraId="68994745" w14:textId="77777777" w:rsidR="001D137F" w:rsidRDefault="001D137F" w:rsidP="001F2D10"/>
    <w:p w14:paraId="62641E09" w14:textId="72B9176E" w:rsidR="0085702F" w:rsidRPr="0085702F" w:rsidRDefault="0085702F" w:rsidP="001F2D10">
      <w:pPr>
        <w:rPr>
          <w:b/>
          <w:bCs/>
          <w:u w:val="single"/>
        </w:rPr>
      </w:pPr>
      <w:r w:rsidRPr="0085702F">
        <w:rPr>
          <w:rFonts w:cstheme="minorHAnsi"/>
          <w:b/>
          <w:bCs/>
          <w:u w:val="single"/>
        </w:rPr>
        <w:lastRenderedPageBreak/>
        <w:t>Strategic Priority #3: Proactively prepare for and support local efforts to respond to CalAIM and other key DHCS initiatives.</w:t>
      </w:r>
    </w:p>
    <w:p w14:paraId="1C55A1C1" w14:textId="2DA0F2A6" w:rsidR="0085702F" w:rsidRDefault="0085702F" w:rsidP="001F2D10"/>
    <w:tbl>
      <w:tblPr>
        <w:tblStyle w:val="TableGrid"/>
        <w:tblW w:w="0" w:type="auto"/>
        <w:tblLook w:val="04A0" w:firstRow="1" w:lastRow="0" w:firstColumn="1" w:lastColumn="0" w:noHBand="0" w:noVBand="1"/>
      </w:tblPr>
      <w:tblGrid>
        <w:gridCol w:w="2014"/>
        <w:gridCol w:w="3899"/>
        <w:gridCol w:w="1552"/>
        <w:gridCol w:w="1350"/>
        <w:gridCol w:w="1890"/>
      </w:tblGrid>
      <w:tr w:rsidR="00DA1B43" w14:paraId="7AE5DE3B" w14:textId="62F08A23" w:rsidTr="000C34DC">
        <w:trPr>
          <w:tblHeader/>
        </w:trPr>
        <w:tc>
          <w:tcPr>
            <w:tcW w:w="2014" w:type="dxa"/>
          </w:tcPr>
          <w:p w14:paraId="443D1EB1" w14:textId="410C6739" w:rsidR="00DA1B43" w:rsidRPr="00310373" w:rsidRDefault="00DA1B43" w:rsidP="00F2427E">
            <w:pPr>
              <w:rPr>
                <w:b/>
                <w:bCs/>
              </w:rPr>
            </w:pPr>
            <w:r>
              <w:rPr>
                <w:b/>
                <w:bCs/>
              </w:rPr>
              <w:t>Strategy</w:t>
            </w:r>
          </w:p>
        </w:tc>
        <w:tc>
          <w:tcPr>
            <w:tcW w:w="3899" w:type="dxa"/>
          </w:tcPr>
          <w:p w14:paraId="77CF5067" w14:textId="77777777" w:rsidR="00DA1B43" w:rsidRPr="00310373" w:rsidRDefault="00DA1B43" w:rsidP="00F2427E">
            <w:pPr>
              <w:rPr>
                <w:b/>
                <w:bCs/>
              </w:rPr>
            </w:pPr>
            <w:r>
              <w:rPr>
                <w:b/>
                <w:bCs/>
              </w:rPr>
              <w:t xml:space="preserve">Steps and </w:t>
            </w:r>
            <w:r w:rsidRPr="00310373">
              <w:rPr>
                <w:b/>
                <w:bCs/>
              </w:rPr>
              <w:t>Activit</w:t>
            </w:r>
            <w:r>
              <w:rPr>
                <w:b/>
                <w:bCs/>
              </w:rPr>
              <w:t>ies</w:t>
            </w:r>
          </w:p>
        </w:tc>
        <w:tc>
          <w:tcPr>
            <w:tcW w:w="1552" w:type="dxa"/>
          </w:tcPr>
          <w:p w14:paraId="674C7308" w14:textId="6EB49CE7" w:rsidR="00DA1B43" w:rsidRPr="00310373" w:rsidRDefault="00DA1B43" w:rsidP="00F2427E">
            <w:pPr>
              <w:rPr>
                <w:b/>
                <w:bCs/>
              </w:rPr>
            </w:pPr>
            <w:r>
              <w:rPr>
                <w:b/>
                <w:bCs/>
              </w:rPr>
              <w:t xml:space="preserve">Anticipated </w:t>
            </w:r>
            <w:r w:rsidRPr="00310373">
              <w:rPr>
                <w:b/>
                <w:bCs/>
              </w:rPr>
              <w:t>Complet</w:t>
            </w:r>
            <w:r>
              <w:rPr>
                <w:b/>
                <w:bCs/>
              </w:rPr>
              <w:t>ion</w:t>
            </w:r>
            <w:r w:rsidRPr="00310373">
              <w:rPr>
                <w:b/>
                <w:bCs/>
              </w:rPr>
              <w:t xml:space="preserve"> by</w:t>
            </w:r>
          </w:p>
        </w:tc>
        <w:tc>
          <w:tcPr>
            <w:tcW w:w="1350" w:type="dxa"/>
          </w:tcPr>
          <w:p w14:paraId="354428ED" w14:textId="77777777" w:rsidR="00DA1B43" w:rsidRDefault="00DA1B43" w:rsidP="00F2427E">
            <w:pPr>
              <w:rPr>
                <w:b/>
                <w:bCs/>
              </w:rPr>
            </w:pPr>
            <w:r>
              <w:rPr>
                <w:b/>
                <w:bCs/>
              </w:rPr>
              <w:t xml:space="preserve">Completed? </w:t>
            </w:r>
          </w:p>
          <w:p w14:paraId="59B0869A" w14:textId="12E2D36F" w:rsidR="00DA1B43" w:rsidRDefault="00DA1B43" w:rsidP="00F2427E">
            <w:pPr>
              <w:rPr>
                <w:b/>
                <w:bCs/>
              </w:rPr>
            </w:pPr>
            <w:r>
              <w:rPr>
                <w:b/>
                <w:bCs/>
              </w:rPr>
              <w:t>(</w:t>
            </w:r>
            <w:r>
              <w:rPr>
                <w:b/>
                <w:bCs/>
              </w:rPr>
              <w:sym w:font="Wingdings" w:char="F0FC"/>
            </w:r>
            <w:r>
              <w:rPr>
                <w:b/>
                <w:bCs/>
              </w:rPr>
              <w:t>)</w:t>
            </w:r>
          </w:p>
        </w:tc>
        <w:tc>
          <w:tcPr>
            <w:tcW w:w="1890" w:type="dxa"/>
          </w:tcPr>
          <w:p w14:paraId="40F04665" w14:textId="54FF7B5F" w:rsidR="00DA1B43" w:rsidRDefault="00DA1B43" w:rsidP="00F2427E">
            <w:pPr>
              <w:rPr>
                <w:b/>
                <w:bCs/>
              </w:rPr>
            </w:pPr>
            <w:r>
              <w:rPr>
                <w:b/>
                <w:bCs/>
              </w:rPr>
              <w:t>Notes</w:t>
            </w:r>
          </w:p>
        </w:tc>
      </w:tr>
      <w:tr w:rsidR="00DA1B43" w14:paraId="090CE3B2" w14:textId="3CC0D069" w:rsidTr="000C34DC">
        <w:trPr>
          <w:trHeight w:val="269"/>
        </w:trPr>
        <w:tc>
          <w:tcPr>
            <w:tcW w:w="2014" w:type="dxa"/>
          </w:tcPr>
          <w:p w14:paraId="7B25AA42" w14:textId="49BDB120" w:rsidR="00DA1B43" w:rsidRPr="00E801F0" w:rsidRDefault="002353F6" w:rsidP="00655F02">
            <w:pPr>
              <w:pStyle w:val="ListParagraph"/>
              <w:numPr>
                <w:ilvl w:val="0"/>
                <w:numId w:val="36"/>
              </w:numPr>
              <w:rPr>
                <w:rFonts w:eastAsia="Times New Roman" w:cstheme="minorHAnsi"/>
              </w:rPr>
            </w:pPr>
            <w:r w:rsidRPr="002353F6">
              <w:rPr>
                <w:rFonts w:eastAsia="Times New Roman" w:cstheme="minorHAnsi"/>
                <w:color w:val="000000"/>
              </w:rPr>
              <w:t>Monitor and support implementation of CalAIM by health plans and in aggregate.</w:t>
            </w:r>
          </w:p>
        </w:tc>
        <w:tc>
          <w:tcPr>
            <w:tcW w:w="3899" w:type="dxa"/>
          </w:tcPr>
          <w:p w14:paraId="2BBC2ACE" w14:textId="4CA7AAC8" w:rsidR="0062722F" w:rsidRDefault="00563AD5" w:rsidP="0062722F">
            <w:r>
              <w:t>1</w:t>
            </w:r>
            <w:r w:rsidR="00E801F0">
              <w:t xml:space="preserve">a. </w:t>
            </w:r>
            <w:r w:rsidR="00956E1A">
              <w:t xml:space="preserve">Prepare a data request for health plans to submit information </w:t>
            </w:r>
            <w:r w:rsidR="001D137F">
              <w:t xml:space="preserve">(e.g., </w:t>
            </w:r>
            <w:r w:rsidR="004045E6">
              <w:t xml:space="preserve">total </w:t>
            </w:r>
            <w:r w:rsidR="00956E1A">
              <w:t xml:space="preserve">member enrollment in </w:t>
            </w:r>
            <w:r w:rsidR="004045E6">
              <w:t>ECM and Com</w:t>
            </w:r>
            <w:r>
              <w:t>munity Supports</w:t>
            </w:r>
            <w:r w:rsidR="004045E6">
              <w:t xml:space="preserve"> (CS); member enrollment as a percent of eligible members; provider enrollment in ECM and CS; </w:t>
            </w:r>
            <w:r w:rsidR="00AA583B">
              <w:t>provider delivery of ECM and CS services</w:t>
            </w:r>
            <w:r w:rsidR="0062722F">
              <w:t>; and inclusion of justice-involved populations</w:t>
            </w:r>
            <w:r w:rsidR="001D137F">
              <w:t>)</w:t>
            </w:r>
            <w:r w:rsidR="0062722F">
              <w:t>.</w:t>
            </w:r>
          </w:p>
          <w:p w14:paraId="1AC216AC" w14:textId="77777777" w:rsidR="00563AD5" w:rsidRDefault="00563AD5" w:rsidP="00563AD5">
            <w:pPr>
              <w:contextualSpacing/>
              <w:rPr>
                <w:rFonts w:eastAsia="Times New Roman" w:cstheme="minorHAnsi"/>
                <w:color w:val="000000"/>
              </w:rPr>
            </w:pPr>
          </w:p>
          <w:p w14:paraId="2BE77E22" w14:textId="68FFAE9F" w:rsidR="00AA583B" w:rsidRDefault="00AA583B" w:rsidP="00563AD5">
            <w:pPr>
              <w:contextualSpacing/>
              <w:rPr>
                <w:rFonts w:eastAsia="Times New Roman" w:cstheme="minorHAnsi"/>
                <w:color w:val="000000"/>
              </w:rPr>
            </w:pPr>
            <w:r>
              <w:rPr>
                <w:rFonts w:eastAsia="Times New Roman" w:cstheme="minorHAnsi"/>
                <w:color w:val="000000"/>
              </w:rPr>
              <w:t>1b. Share data request with health plans and begin collecting data quarterly.</w:t>
            </w:r>
            <w:r w:rsidR="008D6A50">
              <w:rPr>
                <w:rFonts w:eastAsia="Times New Roman" w:cstheme="minorHAnsi"/>
                <w:color w:val="000000"/>
              </w:rPr>
              <w:t xml:space="preserve"> </w:t>
            </w:r>
          </w:p>
          <w:p w14:paraId="33DB0399" w14:textId="7425C564" w:rsidR="008D6A50" w:rsidRDefault="008D6A50" w:rsidP="00563AD5">
            <w:pPr>
              <w:contextualSpacing/>
              <w:rPr>
                <w:rFonts w:eastAsia="Times New Roman" w:cstheme="minorHAnsi"/>
                <w:color w:val="000000"/>
              </w:rPr>
            </w:pPr>
          </w:p>
          <w:p w14:paraId="36AEBFC5" w14:textId="7DF1B27A" w:rsidR="008D6A50" w:rsidRPr="00563AD5" w:rsidRDefault="008D6A50" w:rsidP="008D6A50">
            <w:pPr>
              <w:contextualSpacing/>
              <w:rPr>
                <w:rFonts w:eastAsia="Times New Roman" w:cstheme="minorHAnsi"/>
                <w:color w:val="000000"/>
              </w:rPr>
            </w:pPr>
            <w:r>
              <w:rPr>
                <w:rFonts w:eastAsia="Times New Roman" w:cstheme="minorHAnsi"/>
                <w:color w:val="000000"/>
              </w:rPr>
              <w:t xml:space="preserve">1c. </w:t>
            </w:r>
            <w:r w:rsidRPr="00563AD5">
              <w:rPr>
                <w:rFonts w:eastAsia="Times New Roman" w:cstheme="minorHAnsi"/>
                <w:color w:val="000000"/>
              </w:rPr>
              <w:t>Collect and compare data from all Sacramento health plans and compare</w:t>
            </w:r>
            <w:r w:rsidR="0013649E">
              <w:rPr>
                <w:rFonts w:eastAsia="Times New Roman" w:cstheme="minorHAnsi"/>
                <w:color w:val="000000"/>
              </w:rPr>
              <w:t xml:space="preserve"> within county and to</w:t>
            </w:r>
            <w:r w:rsidRPr="00563AD5">
              <w:rPr>
                <w:rFonts w:eastAsia="Times New Roman" w:cstheme="minorHAnsi"/>
                <w:color w:val="000000"/>
              </w:rPr>
              <w:t xml:space="preserve"> health plans statewide.</w:t>
            </w:r>
          </w:p>
          <w:p w14:paraId="7B673753" w14:textId="77777777" w:rsidR="00AA583B" w:rsidRDefault="00AA583B" w:rsidP="00563AD5">
            <w:pPr>
              <w:contextualSpacing/>
              <w:rPr>
                <w:rFonts w:eastAsia="Times New Roman" w:cstheme="minorHAnsi"/>
                <w:color w:val="000000"/>
              </w:rPr>
            </w:pPr>
          </w:p>
          <w:p w14:paraId="0B85E088" w14:textId="5B57740B" w:rsidR="001D1B50" w:rsidRDefault="00AA583B" w:rsidP="00563AD5">
            <w:pPr>
              <w:contextualSpacing/>
              <w:rPr>
                <w:rFonts w:eastAsia="Times New Roman" w:cstheme="minorHAnsi"/>
                <w:color w:val="000000"/>
              </w:rPr>
            </w:pPr>
            <w:r w:rsidRPr="00626958">
              <w:rPr>
                <w:rFonts w:eastAsia="Times New Roman" w:cstheme="minorHAnsi"/>
                <w:color w:val="000000"/>
              </w:rPr>
              <w:t>1</w:t>
            </w:r>
            <w:r w:rsidR="0013649E" w:rsidRPr="00626958">
              <w:rPr>
                <w:rFonts w:eastAsia="Times New Roman" w:cstheme="minorHAnsi"/>
                <w:color w:val="000000"/>
              </w:rPr>
              <w:t>d</w:t>
            </w:r>
            <w:r w:rsidRPr="00626958">
              <w:rPr>
                <w:rFonts w:eastAsia="Times New Roman" w:cstheme="minorHAnsi"/>
                <w:color w:val="000000"/>
              </w:rPr>
              <w:t xml:space="preserve">. </w:t>
            </w:r>
            <w:r w:rsidR="00626958" w:rsidRPr="00626958">
              <w:rPr>
                <w:rFonts w:eastAsia="Times New Roman" w:cstheme="minorHAnsi"/>
                <w:color w:val="000000"/>
              </w:rPr>
              <w:t xml:space="preserve">Highlight </w:t>
            </w:r>
            <w:r w:rsidR="00AF72C6">
              <w:rPr>
                <w:rFonts w:eastAsia="Times New Roman" w:cstheme="minorHAnsi"/>
                <w:color w:val="000000"/>
              </w:rPr>
              <w:t xml:space="preserve">data and </w:t>
            </w:r>
            <w:r w:rsidR="00626958">
              <w:rPr>
                <w:rFonts w:eastAsia="Times New Roman" w:cstheme="minorHAnsi"/>
                <w:color w:val="000000"/>
              </w:rPr>
              <w:t>experiences</w:t>
            </w:r>
            <w:r w:rsidR="00626958" w:rsidRPr="00626958">
              <w:rPr>
                <w:rFonts w:eastAsia="Times New Roman" w:cstheme="minorHAnsi"/>
                <w:color w:val="000000"/>
              </w:rPr>
              <w:t xml:space="preserve"> reported by </w:t>
            </w:r>
            <w:r w:rsidR="001D1B50" w:rsidRPr="00626958">
              <w:rPr>
                <w:rFonts w:eastAsia="Times New Roman" w:cstheme="minorHAnsi"/>
                <w:color w:val="000000"/>
              </w:rPr>
              <w:t xml:space="preserve">health plans, </w:t>
            </w:r>
            <w:proofErr w:type="gramStart"/>
            <w:r w:rsidR="001D1B50" w:rsidRPr="00626958">
              <w:rPr>
                <w:rFonts w:eastAsia="Times New Roman" w:cstheme="minorHAnsi"/>
                <w:color w:val="000000"/>
              </w:rPr>
              <w:t>providers</w:t>
            </w:r>
            <w:proofErr w:type="gramEnd"/>
            <w:r w:rsidR="001D1B50" w:rsidRPr="00626958">
              <w:rPr>
                <w:rFonts w:eastAsia="Times New Roman" w:cstheme="minorHAnsi"/>
                <w:color w:val="000000"/>
              </w:rPr>
              <w:t xml:space="preserve"> and members to illuminate </w:t>
            </w:r>
            <w:r w:rsidR="00626958">
              <w:rPr>
                <w:rFonts w:eastAsia="Times New Roman" w:cstheme="minorHAnsi"/>
                <w:color w:val="000000"/>
              </w:rPr>
              <w:t xml:space="preserve">successes, challenges, and </w:t>
            </w:r>
            <w:r w:rsidR="001D1B50" w:rsidRPr="00626958">
              <w:rPr>
                <w:rFonts w:eastAsia="Times New Roman" w:cstheme="minorHAnsi"/>
                <w:color w:val="000000"/>
              </w:rPr>
              <w:t xml:space="preserve">disparities in ECM/CS </w:t>
            </w:r>
            <w:r w:rsidR="00626958" w:rsidRPr="00626958">
              <w:rPr>
                <w:rFonts w:eastAsia="Times New Roman" w:cstheme="minorHAnsi"/>
                <w:color w:val="000000"/>
              </w:rPr>
              <w:t xml:space="preserve">experiences (by </w:t>
            </w:r>
            <w:r w:rsidR="001D1B50" w:rsidRPr="00626958">
              <w:rPr>
                <w:rFonts w:eastAsia="Times New Roman" w:cstheme="minorHAnsi"/>
                <w:color w:val="000000"/>
              </w:rPr>
              <w:t xml:space="preserve">geography, </w:t>
            </w:r>
            <w:r w:rsidR="00626958" w:rsidRPr="00626958">
              <w:rPr>
                <w:rFonts w:eastAsia="Times New Roman" w:cstheme="minorHAnsi"/>
                <w:color w:val="000000"/>
              </w:rPr>
              <w:t xml:space="preserve">population of focus, </w:t>
            </w:r>
            <w:r w:rsidR="001D1B50" w:rsidRPr="00626958">
              <w:rPr>
                <w:rFonts w:eastAsia="Times New Roman" w:cstheme="minorHAnsi"/>
                <w:color w:val="000000"/>
              </w:rPr>
              <w:t>etc</w:t>
            </w:r>
            <w:r w:rsidR="00626958" w:rsidRPr="00626958">
              <w:rPr>
                <w:rFonts w:eastAsia="Times New Roman" w:cstheme="minorHAnsi"/>
                <w:color w:val="000000"/>
              </w:rPr>
              <w:t>.)</w:t>
            </w:r>
            <w:r w:rsidR="001D1B50" w:rsidRPr="00626958">
              <w:rPr>
                <w:rFonts w:eastAsia="Times New Roman" w:cstheme="minorHAnsi"/>
                <w:color w:val="000000"/>
              </w:rPr>
              <w:t>; aggregate and share this information in report form with County, consumer representatives, and health plans.</w:t>
            </w:r>
            <w:r w:rsidR="001D1B50">
              <w:rPr>
                <w:rFonts w:eastAsia="Times New Roman" w:cstheme="minorHAnsi"/>
                <w:color w:val="000000"/>
              </w:rPr>
              <w:t xml:space="preserve"> </w:t>
            </w:r>
          </w:p>
          <w:p w14:paraId="04BDD19F" w14:textId="41E86560" w:rsidR="001D1B50" w:rsidRDefault="001D1B50" w:rsidP="00563AD5">
            <w:pPr>
              <w:contextualSpacing/>
              <w:rPr>
                <w:rFonts w:eastAsia="Times New Roman" w:cstheme="minorHAnsi"/>
                <w:color w:val="000000"/>
              </w:rPr>
            </w:pPr>
            <w:r>
              <w:rPr>
                <w:rFonts w:eastAsia="Times New Roman" w:cstheme="minorHAnsi"/>
                <w:color w:val="000000"/>
              </w:rPr>
              <w:t xml:space="preserve"> </w:t>
            </w:r>
          </w:p>
          <w:p w14:paraId="2DC572F3" w14:textId="692E9F97" w:rsidR="00F0726C" w:rsidRPr="00563AD5" w:rsidRDefault="00563AD5" w:rsidP="00D2797B">
            <w:pPr>
              <w:rPr>
                <w:rFonts w:eastAsia="Times New Roman" w:cstheme="minorHAnsi"/>
                <w:color w:val="000000"/>
              </w:rPr>
            </w:pPr>
            <w:r>
              <w:t>1</w:t>
            </w:r>
            <w:r w:rsidR="0062722F">
              <w:t>e</w:t>
            </w:r>
            <w:r w:rsidR="00E801F0">
              <w:t xml:space="preserve">. </w:t>
            </w:r>
            <w:r w:rsidR="002C2076">
              <w:t>R</w:t>
            </w:r>
            <w:r w:rsidR="00DA1B43" w:rsidRPr="00297F1C">
              <w:t xml:space="preserve">equest </w:t>
            </w:r>
            <w:r w:rsidR="00AF72C6">
              <w:t xml:space="preserve">hospital and </w:t>
            </w:r>
            <w:r w:rsidR="00DA1B43" w:rsidRPr="00297F1C">
              <w:t>county data on ED utilization and homelessness to explore whether CalA</w:t>
            </w:r>
            <w:r w:rsidR="00AF72C6">
              <w:t>I</w:t>
            </w:r>
            <w:r w:rsidR="00DA1B43" w:rsidRPr="00297F1C">
              <w:t xml:space="preserve">M has impacted these outcomes. </w:t>
            </w:r>
          </w:p>
        </w:tc>
        <w:tc>
          <w:tcPr>
            <w:tcW w:w="1552" w:type="dxa"/>
          </w:tcPr>
          <w:p w14:paraId="28B485DA" w14:textId="17CB94BC" w:rsidR="00DA1B43" w:rsidRDefault="00AA583B" w:rsidP="00F2427E">
            <w:r>
              <w:t>January 31, 2023</w:t>
            </w:r>
          </w:p>
          <w:p w14:paraId="7815C1BE" w14:textId="75B680DE" w:rsidR="00AA583B" w:rsidRDefault="00AA583B" w:rsidP="00F2427E"/>
          <w:p w14:paraId="757AC5BF" w14:textId="02012F65" w:rsidR="00AA583B" w:rsidRDefault="00AA583B" w:rsidP="00F2427E"/>
          <w:p w14:paraId="0283E4AD" w14:textId="18E8700F" w:rsidR="00AA583B" w:rsidRDefault="00AA583B" w:rsidP="00F2427E"/>
          <w:p w14:paraId="281FA432" w14:textId="1E4BAABE" w:rsidR="00AA583B" w:rsidRDefault="00AA583B" w:rsidP="00F2427E"/>
          <w:p w14:paraId="57E1EE33" w14:textId="77777777" w:rsidR="0062722F" w:rsidRDefault="0062722F" w:rsidP="00F2427E"/>
          <w:p w14:paraId="2D904174" w14:textId="122BCF51" w:rsidR="00AA583B" w:rsidRDefault="00AA583B" w:rsidP="00F2427E"/>
          <w:p w14:paraId="35BD178A" w14:textId="323CDD0E" w:rsidR="00AA583B" w:rsidRDefault="00AA583B" w:rsidP="00F2427E"/>
          <w:p w14:paraId="63F92658" w14:textId="6A1D7921" w:rsidR="00AA583B" w:rsidRDefault="00AA583B" w:rsidP="00F2427E"/>
          <w:p w14:paraId="07BCC879" w14:textId="2546D562" w:rsidR="00AA583B" w:rsidRDefault="0013649E" w:rsidP="00F2427E">
            <w:r>
              <w:t>February 28, 2023</w:t>
            </w:r>
          </w:p>
          <w:p w14:paraId="1D5E7273" w14:textId="78434993" w:rsidR="00AA583B" w:rsidRDefault="00AA583B" w:rsidP="00F2427E"/>
          <w:p w14:paraId="486A76E0" w14:textId="5320737A" w:rsidR="00970DA9" w:rsidRDefault="0013649E" w:rsidP="00F2427E">
            <w:r>
              <w:t>May 1, 2023 - ongoing</w:t>
            </w:r>
          </w:p>
          <w:p w14:paraId="116DE916" w14:textId="77777777" w:rsidR="008D6A50" w:rsidRDefault="008D6A50" w:rsidP="00F2427E"/>
          <w:p w14:paraId="7B2D805B" w14:textId="77777777" w:rsidR="008D6A50" w:rsidRDefault="008D6A50" w:rsidP="00F2427E"/>
          <w:p w14:paraId="378B635D" w14:textId="77777777" w:rsidR="008D6A50" w:rsidRDefault="008D6A50" w:rsidP="00F2427E"/>
          <w:p w14:paraId="09E890E1" w14:textId="5FC8D91E" w:rsidR="001D1B50" w:rsidRDefault="001D1B50" w:rsidP="00F2427E">
            <w:r>
              <w:t>Ongoing</w:t>
            </w:r>
          </w:p>
          <w:p w14:paraId="6E36F724" w14:textId="4DB40861" w:rsidR="00DA1B43" w:rsidRDefault="00DA1B43" w:rsidP="00F2427E"/>
          <w:p w14:paraId="0EB24516" w14:textId="24CA3286" w:rsidR="00DA1B43" w:rsidRDefault="00DA1B43" w:rsidP="00F2427E"/>
          <w:p w14:paraId="7C01003D" w14:textId="4D7321E4" w:rsidR="0013649E" w:rsidRDefault="0013649E" w:rsidP="00F2427E"/>
          <w:p w14:paraId="54E7F9E0" w14:textId="6269DC3E" w:rsidR="0013649E" w:rsidRDefault="0013649E" w:rsidP="00F2427E"/>
          <w:p w14:paraId="120D794C" w14:textId="26BC6E12" w:rsidR="00DA1B43" w:rsidRDefault="00DA1B43" w:rsidP="00F2427E"/>
          <w:p w14:paraId="25D76622" w14:textId="17CF730E" w:rsidR="00844F10" w:rsidRDefault="00844F10" w:rsidP="00F2427E"/>
          <w:p w14:paraId="08C017ED" w14:textId="4C628550" w:rsidR="00DA1B43" w:rsidRDefault="00DA1B43" w:rsidP="00F2427E"/>
          <w:p w14:paraId="7AA119F6" w14:textId="1E8A0B14" w:rsidR="00DA1B43" w:rsidRDefault="00AF72C6" w:rsidP="00F2427E">
            <w:r>
              <w:br/>
            </w:r>
          </w:p>
          <w:p w14:paraId="5C7758A7" w14:textId="489FD759" w:rsidR="00DA1B43" w:rsidRDefault="00DA1B43" w:rsidP="00F2427E">
            <w:r>
              <w:t>December 31, 2024</w:t>
            </w:r>
          </w:p>
          <w:p w14:paraId="6E1725AA" w14:textId="63AA63D3" w:rsidR="00DA1B43" w:rsidRDefault="00DA1B43" w:rsidP="0062722F"/>
        </w:tc>
        <w:tc>
          <w:tcPr>
            <w:tcW w:w="1350" w:type="dxa"/>
          </w:tcPr>
          <w:p w14:paraId="4B3C44DE" w14:textId="77777777" w:rsidR="00DA1B43" w:rsidRDefault="00DA1B43" w:rsidP="00F2427E"/>
        </w:tc>
        <w:tc>
          <w:tcPr>
            <w:tcW w:w="1890" w:type="dxa"/>
          </w:tcPr>
          <w:p w14:paraId="4C082AEE" w14:textId="77777777" w:rsidR="00DA1B43" w:rsidRDefault="00DA1B43" w:rsidP="00F2427E"/>
        </w:tc>
      </w:tr>
      <w:tr w:rsidR="00D2797B" w14:paraId="140BE1DE" w14:textId="77777777" w:rsidTr="000C34DC">
        <w:trPr>
          <w:trHeight w:val="269"/>
        </w:trPr>
        <w:tc>
          <w:tcPr>
            <w:tcW w:w="2014" w:type="dxa"/>
          </w:tcPr>
          <w:p w14:paraId="7D4EE931" w14:textId="6FDFA6D3" w:rsidR="00D2797B" w:rsidRPr="0062722F" w:rsidRDefault="00D2797B" w:rsidP="00D2797B">
            <w:pPr>
              <w:pStyle w:val="ListParagraph"/>
              <w:numPr>
                <w:ilvl w:val="0"/>
                <w:numId w:val="36"/>
              </w:numPr>
              <w:rPr>
                <w:rFonts w:eastAsia="Times New Roman" w:cstheme="minorHAnsi"/>
                <w:color w:val="000000"/>
              </w:rPr>
            </w:pPr>
            <w:r w:rsidRPr="0062722F">
              <w:rPr>
                <w:rFonts w:eastAsia="Times New Roman" w:cstheme="minorHAnsi"/>
                <w:color w:val="000000"/>
              </w:rPr>
              <w:t>Monitor progress of the Student Behavioral Health Incentive Program</w:t>
            </w:r>
            <w:r w:rsidR="00563AD5" w:rsidRPr="0062722F">
              <w:rPr>
                <w:rFonts w:eastAsia="Times New Roman" w:cstheme="minorHAnsi"/>
                <w:color w:val="000000"/>
              </w:rPr>
              <w:t xml:space="preserve"> (SBHIP)</w:t>
            </w:r>
            <w:r w:rsidRPr="0062722F">
              <w:rPr>
                <w:rFonts w:eastAsia="Times New Roman" w:cstheme="minorHAnsi"/>
                <w:color w:val="000000"/>
              </w:rPr>
              <w:t>, Housing and Homelessness Incentive Program</w:t>
            </w:r>
            <w:r w:rsidR="00563AD5" w:rsidRPr="0062722F">
              <w:rPr>
                <w:rFonts w:eastAsia="Times New Roman" w:cstheme="minorHAnsi"/>
                <w:color w:val="000000"/>
              </w:rPr>
              <w:t xml:space="preserve"> (HHIP)</w:t>
            </w:r>
            <w:r w:rsidRPr="0062722F">
              <w:rPr>
                <w:rFonts w:eastAsia="Times New Roman" w:cstheme="minorHAnsi"/>
                <w:color w:val="000000"/>
              </w:rPr>
              <w:t xml:space="preserve">, and </w:t>
            </w:r>
            <w:r w:rsidRPr="0062722F">
              <w:rPr>
                <w:rFonts w:eastAsia="Times New Roman" w:cstheme="minorHAnsi"/>
                <w:color w:val="000000"/>
              </w:rPr>
              <w:lastRenderedPageBreak/>
              <w:t>CalAIM Population Health Management Initiative</w:t>
            </w:r>
            <w:r w:rsidR="00563AD5" w:rsidRPr="0062722F">
              <w:rPr>
                <w:rFonts w:eastAsia="Times New Roman" w:cstheme="minorHAnsi"/>
                <w:color w:val="000000"/>
              </w:rPr>
              <w:t xml:space="preserve"> {PHMI).</w:t>
            </w:r>
          </w:p>
        </w:tc>
        <w:tc>
          <w:tcPr>
            <w:tcW w:w="3899" w:type="dxa"/>
          </w:tcPr>
          <w:p w14:paraId="13E6F542" w14:textId="02E2BB10" w:rsidR="00D2797B" w:rsidRDefault="00563AD5" w:rsidP="00D2797B">
            <w:r>
              <w:lastRenderedPageBreak/>
              <w:t>2</w:t>
            </w:r>
            <w:r w:rsidR="00D2797B">
              <w:t>a. Review and c</w:t>
            </w:r>
            <w:r w:rsidR="00D2797B" w:rsidRPr="000F4AE8">
              <w:t>onsi</w:t>
            </w:r>
            <w:r w:rsidR="00D2797B">
              <w:t>der available metrics for SBHIP, HHIP and PHMI that will provide insight into progress over time. Include a special focus on justice-involved populations and behavioral health.</w:t>
            </w:r>
          </w:p>
          <w:p w14:paraId="1E5BB394" w14:textId="77777777" w:rsidR="00D2797B" w:rsidRDefault="00D2797B" w:rsidP="00D2797B"/>
          <w:p w14:paraId="3F04FCFF" w14:textId="584FECC8" w:rsidR="00D2797B" w:rsidRPr="00297F1C" w:rsidRDefault="00563AD5" w:rsidP="00D2797B">
            <w:r>
              <w:t>2</w:t>
            </w:r>
            <w:r w:rsidR="00D2797B">
              <w:t xml:space="preserve">b. Collect these data and depict visually over time to highlight trends. Request qualitative data about programs from health plans, </w:t>
            </w:r>
            <w:proofErr w:type="gramStart"/>
            <w:r w:rsidR="00D2797B" w:rsidRPr="00297F1C">
              <w:t>providers</w:t>
            </w:r>
            <w:proofErr w:type="gramEnd"/>
            <w:r w:rsidR="00D2797B" w:rsidRPr="00297F1C">
              <w:t xml:space="preserve"> and members. Identify any areas of concern for </w:t>
            </w:r>
            <w:r w:rsidR="00D2797B" w:rsidRPr="00297F1C">
              <w:lastRenderedPageBreak/>
              <w:t xml:space="preserve">individual health plans and/or the county. </w:t>
            </w:r>
          </w:p>
          <w:p w14:paraId="3D6AA05F" w14:textId="77777777" w:rsidR="00D2797B" w:rsidRDefault="00D2797B" w:rsidP="00D2797B"/>
          <w:p w14:paraId="5754FF1A" w14:textId="22262226" w:rsidR="00D2797B" w:rsidRPr="00605E27" w:rsidRDefault="00605E27" w:rsidP="00605E27">
            <w:pPr>
              <w:rPr>
                <w:rFonts w:eastAsia="Times New Roman" w:cstheme="minorHAnsi"/>
                <w:color w:val="000000"/>
              </w:rPr>
            </w:pPr>
            <w:r>
              <w:t xml:space="preserve">2c. </w:t>
            </w:r>
            <w:r w:rsidR="00D2797B" w:rsidRPr="00E801F0">
              <w:rPr>
                <w:rFonts w:eastAsia="Times New Roman" w:cstheme="minorHAnsi"/>
                <w:color w:val="000000"/>
              </w:rPr>
              <w:t>Invite Sacramento County Medi-Cal Dental Advisory Committee to present to SCHA on Medi-Cal dental visits and dental outcomes.</w:t>
            </w:r>
          </w:p>
        </w:tc>
        <w:tc>
          <w:tcPr>
            <w:tcW w:w="1552" w:type="dxa"/>
          </w:tcPr>
          <w:p w14:paraId="50EB38B5" w14:textId="77777777" w:rsidR="00D2797B" w:rsidRDefault="00605E27" w:rsidP="00D2797B">
            <w:r>
              <w:lastRenderedPageBreak/>
              <w:t>March 31, 2023</w:t>
            </w:r>
          </w:p>
          <w:p w14:paraId="61441EC7" w14:textId="77777777" w:rsidR="00605E27" w:rsidRDefault="00605E27" w:rsidP="00D2797B"/>
          <w:p w14:paraId="5A34AE97" w14:textId="77777777" w:rsidR="00605E27" w:rsidRDefault="00605E27" w:rsidP="00D2797B"/>
          <w:p w14:paraId="47B6CEC8" w14:textId="77777777" w:rsidR="00605E27" w:rsidRDefault="00605E27" w:rsidP="00D2797B"/>
          <w:p w14:paraId="4A30308D" w14:textId="77777777" w:rsidR="00605E27" w:rsidRDefault="00605E27" w:rsidP="00D2797B"/>
          <w:p w14:paraId="264806F8" w14:textId="77777777" w:rsidR="00605E27" w:rsidRDefault="00605E27" w:rsidP="00D2797B"/>
          <w:p w14:paraId="0532EC44" w14:textId="2403CD1F" w:rsidR="00605E27" w:rsidRDefault="00834169" w:rsidP="00D2797B">
            <w:r>
              <w:t>July 1, 2023 - ongoing</w:t>
            </w:r>
          </w:p>
          <w:p w14:paraId="195FB74A" w14:textId="77777777" w:rsidR="00605E27" w:rsidRDefault="00605E27" w:rsidP="00D2797B"/>
          <w:p w14:paraId="1E3E1B15" w14:textId="77777777" w:rsidR="00605E27" w:rsidRDefault="00605E27" w:rsidP="00D2797B"/>
          <w:p w14:paraId="09503340" w14:textId="77777777" w:rsidR="00605E27" w:rsidRDefault="00605E27" w:rsidP="00D2797B"/>
          <w:p w14:paraId="52F3C8B7" w14:textId="77777777" w:rsidR="00605E27" w:rsidRDefault="00605E27" w:rsidP="00D2797B"/>
          <w:p w14:paraId="4B2543CF" w14:textId="77777777" w:rsidR="00605E27" w:rsidRDefault="00605E27" w:rsidP="00D2797B"/>
          <w:p w14:paraId="7D386AA5" w14:textId="77777777" w:rsidR="00605E27" w:rsidRDefault="00605E27" w:rsidP="00D2797B"/>
          <w:p w14:paraId="1FA820EA" w14:textId="77777777" w:rsidR="00605E27" w:rsidRDefault="00605E27" w:rsidP="00D2797B"/>
          <w:p w14:paraId="72CB5D7C" w14:textId="32B6BB2D" w:rsidR="00605E27" w:rsidRDefault="00605E27" w:rsidP="00D2797B">
            <w:r>
              <w:t>December 31, 2023</w:t>
            </w:r>
          </w:p>
        </w:tc>
        <w:tc>
          <w:tcPr>
            <w:tcW w:w="1350" w:type="dxa"/>
          </w:tcPr>
          <w:p w14:paraId="7ECE6477" w14:textId="77777777" w:rsidR="00D2797B" w:rsidRDefault="00D2797B" w:rsidP="00D2797B"/>
        </w:tc>
        <w:tc>
          <w:tcPr>
            <w:tcW w:w="1890" w:type="dxa"/>
          </w:tcPr>
          <w:p w14:paraId="4EF12456" w14:textId="77777777" w:rsidR="00D2797B" w:rsidRDefault="00D2797B" w:rsidP="00D2797B"/>
        </w:tc>
      </w:tr>
    </w:tbl>
    <w:p w14:paraId="12899C48" w14:textId="458AAC1B" w:rsidR="002D6FFB" w:rsidRDefault="002D6FFB" w:rsidP="001F2D10"/>
    <w:p w14:paraId="3DB54D4A" w14:textId="6F62D843" w:rsidR="002D6FFB" w:rsidRDefault="002D6FFB" w:rsidP="001F2D10"/>
    <w:p w14:paraId="3E0F6E03" w14:textId="6468A0E7" w:rsidR="002D6FFB" w:rsidRPr="008F504A" w:rsidRDefault="008F504A" w:rsidP="001F2D10">
      <w:pPr>
        <w:rPr>
          <w:b/>
          <w:bCs/>
          <w:u w:val="single"/>
        </w:rPr>
      </w:pPr>
      <w:r>
        <w:rPr>
          <w:b/>
          <w:bCs/>
          <w:u w:val="single"/>
        </w:rPr>
        <w:t xml:space="preserve">Strategic Priority </w:t>
      </w:r>
      <w:r w:rsidRPr="008F504A">
        <w:rPr>
          <w:b/>
          <w:bCs/>
          <w:u w:val="single"/>
        </w:rPr>
        <w:t>#4: Prepare for and support successful transition of Medi-Cal health plans in 2024.</w:t>
      </w:r>
    </w:p>
    <w:p w14:paraId="18BD34D8" w14:textId="77777777" w:rsidR="002D6FFB" w:rsidRDefault="002D6FFB" w:rsidP="001F2D10"/>
    <w:tbl>
      <w:tblPr>
        <w:tblStyle w:val="TableGrid"/>
        <w:tblW w:w="5000" w:type="pct"/>
        <w:tblLook w:val="04A0" w:firstRow="1" w:lastRow="0" w:firstColumn="1" w:lastColumn="0" w:noHBand="0" w:noVBand="1"/>
      </w:tblPr>
      <w:tblGrid>
        <w:gridCol w:w="2059"/>
        <w:gridCol w:w="3875"/>
        <w:gridCol w:w="1621"/>
        <w:gridCol w:w="1351"/>
        <w:gridCol w:w="1884"/>
      </w:tblGrid>
      <w:tr w:rsidR="00DA1B43" w14:paraId="3F8EA589" w14:textId="599B16B8" w:rsidTr="000C34DC">
        <w:tc>
          <w:tcPr>
            <w:tcW w:w="954" w:type="pct"/>
          </w:tcPr>
          <w:p w14:paraId="6C0B9893" w14:textId="2C38E776" w:rsidR="00DA1B43" w:rsidRPr="00310373" w:rsidRDefault="00DA1B43" w:rsidP="00F2427E">
            <w:pPr>
              <w:rPr>
                <w:b/>
                <w:bCs/>
              </w:rPr>
            </w:pPr>
            <w:r>
              <w:rPr>
                <w:b/>
                <w:bCs/>
              </w:rPr>
              <w:t>Strategy</w:t>
            </w:r>
          </w:p>
        </w:tc>
        <w:tc>
          <w:tcPr>
            <w:tcW w:w="1796" w:type="pct"/>
          </w:tcPr>
          <w:p w14:paraId="13E927B5" w14:textId="77777777" w:rsidR="00DA1B43" w:rsidRPr="00310373" w:rsidRDefault="00DA1B43" w:rsidP="00F2427E">
            <w:pPr>
              <w:rPr>
                <w:b/>
                <w:bCs/>
              </w:rPr>
            </w:pPr>
            <w:r>
              <w:rPr>
                <w:b/>
                <w:bCs/>
              </w:rPr>
              <w:t xml:space="preserve">Steps and </w:t>
            </w:r>
            <w:r w:rsidRPr="00310373">
              <w:rPr>
                <w:b/>
                <w:bCs/>
              </w:rPr>
              <w:t>Activit</w:t>
            </w:r>
            <w:r>
              <w:rPr>
                <w:b/>
                <w:bCs/>
              </w:rPr>
              <w:t>ies</w:t>
            </w:r>
          </w:p>
        </w:tc>
        <w:tc>
          <w:tcPr>
            <w:tcW w:w="751" w:type="pct"/>
          </w:tcPr>
          <w:p w14:paraId="72A503C6" w14:textId="7CB80731" w:rsidR="00DA1B43" w:rsidRPr="00310373" w:rsidRDefault="00DA1B43" w:rsidP="00F2427E">
            <w:pPr>
              <w:rPr>
                <w:b/>
                <w:bCs/>
              </w:rPr>
            </w:pPr>
            <w:r>
              <w:rPr>
                <w:b/>
                <w:bCs/>
              </w:rPr>
              <w:t xml:space="preserve">Anticipated </w:t>
            </w:r>
            <w:r w:rsidRPr="00310373">
              <w:rPr>
                <w:b/>
                <w:bCs/>
              </w:rPr>
              <w:t>Complet</w:t>
            </w:r>
            <w:r>
              <w:rPr>
                <w:b/>
                <w:bCs/>
              </w:rPr>
              <w:t>ion</w:t>
            </w:r>
            <w:r w:rsidRPr="00310373">
              <w:rPr>
                <w:b/>
                <w:bCs/>
              </w:rPr>
              <w:t xml:space="preserve"> by</w:t>
            </w:r>
          </w:p>
        </w:tc>
        <w:tc>
          <w:tcPr>
            <w:tcW w:w="626" w:type="pct"/>
          </w:tcPr>
          <w:p w14:paraId="3FF0644F" w14:textId="77777777" w:rsidR="00DA1B43" w:rsidRDefault="00DA1B43" w:rsidP="00F2427E">
            <w:pPr>
              <w:rPr>
                <w:b/>
                <w:bCs/>
              </w:rPr>
            </w:pPr>
            <w:r>
              <w:rPr>
                <w:b/>
                <w:bCs/>
              </w:rPr>
              <w:t xml:space="preserve">Completed? </w:t>
            </w:r>
          </w:p>
          <w:p w14:paraId="36C6E51C" w14:textId="0444F2EF" w:rsidR="00DA1B43" w:rsidRDefault="00DA1B43" w:rsidP="00F2427E">
            <w:pPr>
              <w:rPr>
                <w:b/>
                <w:bCs/>
              </w:rPr>
            </w:pPr>
            <w:r>
              <w:rPr>
                <w:b/>
                <w:bCs/>
              </w:rPr>
              <w:t>(</w:t>
            </w:r>
            <w:r>
              <w:rPr>
                <w:b/>
                <w:bCs/>
              </w:rPr>
              <w:sym w:font="Wingdings" w:char="F0FC"/>
            </w:r>
            <w:r>
              <w:rPr>
                <w:b/>
                <w:bCs/>
              </w:rPr>
              <w:t>)</w:t>
            </w:r>
          </w:p>
        </w:tc>
        <w:tc>
          <w:tcPr>
            <w:tcW w:w="873" w:type="pct"/>
          </w:tcPr>
          <w:p w14:paraId="2DC36776" w14:textId="6E058567" w:rsidR="00DA1B43" w:rsidRDefault="00DA1B43" w:rsidP="00F2427E">
            <w:pPr>
              <w:rPr>
                <w:b/>
                <w:bCs/>
              </w:rPr>
            </w:pPr>
            <w:r>
              <w:rPr>
                <w:b/>
                <w:bCs/>
              </w:rPr>
              <w:t>Notes</w:t>
            </w:r>
          </w:p>
        </w:tc>
      </w:tr>
      <w:tr w:rsidR="00DA1B43" w14:paraId="74EA6795" w14:textId="7AC2904C" w:rsidTr="000C34DC">
        <w:trPr>
          <w:trHeight w:val="269"/>
        </w:trPr>
        <w:tc>
          <w:tcPr>
            <w:tcW w:w="954" w:type="pct"/>
          </w:tcPr>
          <w:p w14:paraId="5E71541B" w14:textId="5D6F7085" w:rsidR="00DA1B43" w:rsidRPr="00844F10" w:rsidRDefault="00DA1B43" w:rsidP="00655F02">
            <w:pPr>
              <w:pStyle w:val="ListParagraph"/>
              <w:numPr>
                <w:ilvl w:val="0"/>
                <w:numId w:val="36"/>
              </w:numPr>
              <w:rPr>
                <w:rFonts w:eastAsia="Times New Roman"/>
                <w:color w:val="000000"/>
              </w:rPr>
            </w:pPr>
            <w:r w:rsidRPr="00844F10">
              <w:rPr>
                <w:rFonts w:eastAsia="Times New Roman"/>
                <w:color w:val="000000"/>
              </w:rPr>
              <w:t xml:space="preserve">Provide links to benefits and services available to low-income County residents outside of Medi-Cal addressing social determinants of health. </w:t>
            </w:r>
          </w:p>
        </w:tc>
        <w:tc>
          <w:tcPr>
            <w:tcW w:w="1796" w:type="pct"/>
          </w:tcPr>
          <w:p w14:paraId="14F5D3FB" w14:textId="131B9A57" w:rsidR="00DA1B43" w:rsidRPr="00A11973" w:rsidRDefault="00844F10" w:rsidP="00844F10">
            <w:pPr>
              <w:textAlignment w:val="baseline"/>
              <w:rPr>
                <w:rFonts w:eastAsia="Times New Roman"/>
                <w:color w:val="000000"/>
              </w:rPr>
            </w:pPr>
            <w:r>
              <w:rPr>
                <w:rFonts w:eastAsia="Times New Roman"/>
                <w:color w:val="000000"/>
              </w:rPr>
              <w:t xml:space="preserve">4a. </w:t>
            </w:r>
            <w:r w:rsidR="00DA1B43" w:rsidRPr="00A11973">
              <w:rPr>
                <w:rFonts w:eastAsia="Times New Roman"/>
                <w:color w:val="000000"/>
              </w:rPr>
              <w:t>Identify appropriate staff at DHCS and County Human Assistance to help with this effort.</w:t>
            </w:r>
          </w:p>
          <w:p w14:paraId="6F96C56E" w14:textId="77777777" w:rsidR="00DA1B43" w:rsidRPr="00A11973" w:rsidRDefault="00DA1B43" w:rsidP="0088643D">
            <w:pPr>
              <w:textAlignment w:val="baseline"/>
              <w:rPr>
                <w:rFonts w:eastAsia="Times New Roman"/>
                <w:color w:val="000000"/>
              </w:rPr>
            </w:pPr>
          </w:p>
          <w:p w14:paraId="539D8578" w14:textId="6341BF2B" w:rsidR="00DA1B43" w:rsidRPr="00A11973" w:rsidRDefault="00844F10" w:rsidP="00844F10">
            <w:pPr>
              <w:textAlignment w:val="baseline"/>
              <w:rPr>
                <w:rFonts w:eastAsia="Times New Roman"/>
                <w:color w:val="000000"/>
              </w:rPr>
            </w:pPr>
            <w:r>
              <w:rPr>
                <w:rFonts w:eastAsia="Times New Roman"/>
                <w:color w:val="000000"/>
              </w:rPr>
              <w:t xml:space="preserve">4b. </w:t>
            </w:r>
            <w:proofErr w:type="gramStart"/>
            <w:r w:rsidR="00DA1B43" w:rsidRPr="00A11973">
              <w:rPr>
                <w:rFonts w:eastAsia="Times New Roman"/>
                <w:color w:val="000000"/>
              </w:rPr>
              <w:t>Invite county</w:t>
            </w:r>
            <w:proofErr w:type="gramEnd"/>
            <w:r w:rsidR="00DA1B43" w:rsidRPr="00A11973">
              <w:rPr>
                <w:rFonts w:eastAsia="Times New Roman"/>
                <w:color w:val="000000"/>
              </w:rPr>
              <w:t>/DHCS</w:t>
            </w:r>
            <w:r w:rsidR="00EB359A">
              <w:rPr>
                <w:rFonts w:eastAsia="Times New Roman"/>
                <w:color w:val="000000"/>
              </w:rPr>
              <w:t>/DMHC</w:t>
            </w:r>
            <w:r w:rsidR="00DA1B43" w:rsidRPr="00A11973">
              <w:rPr>
                <w:rFonts w:eastAsia="Times New Roman"/>
                <w:color w:val="000000"/>
              </w:rPr>
              <w:t xml:space="preserve"> staff to Consumer Protection Committee to describe steps in Medi-Cal grievance process and timeline for response.</w:t>
            </w:r>
          </w:p>
          <w:p w14:paraId="434C3E72" w14:textId="77777777" w:rsidR="00DA1B43" w:rsidRPr="00A11973" w:rsidRDefault="00DA1B43" w:rsidP="00A11973">
            <w:pPr>
              <w:pStyle w:val="ListParagraph"/>
              <w:rPr>
                <w:rFonts w:eastAsia="Times New Roman"/>
                <w:color w:val="000000"/>
              </w:rPr>
            </w:pPr>
          </w:p>
          <w:p w14:paraId="5244DB66" w14:textId="7FAC0A47" w:rsidR="00DA1B43" w:rsidRPr="00A11973" w:rsidRDefault="00844F10" w:rsidP="00844F10">
            <w:pPr>
              <w:textAlignment w:val="baseline"/>
              <w:rPr>
                <w:rFonts w:eastAsia="Times New Roman"/>
                <w:color w:val="000000"/>
              </w:rPr>
            </w:pPr>
            <w:r>
              <w:rPr>
                <w:rFonts w:eastAsia="Times New Roman"/>
                <w:color w:val="000000"/>
              </w:rPr>
              <w:t xml:space="preserve">4c. </w:t>
            </w:r>
            <w:r w:rsidR="00DA1B43" w:rsidRPr="00A11973">
              <w:rPr>
                <w:rFonts w:eastAsia="Times New Roman"/>
                <w:color w:val="000000"/>
              </w:rPr>
              <w:t>Collaboratively produce and distribute materials to support members in understanding benefits and the grievance process.</w:t>
            </w:r>
          </w:p>
        </w:tc>
        <w:tc>
          <w:tcPr>
            <w:tcW w:w="751" w:type="pct"/>
          </w:tcPr>
          <w:p w14:paraId="2B4D4ADD" w14:textId="38B5C080" w:rsidR="00DA1B43" w:rsidRPr="00A11973" w:rsidRDefault="00DA1B43" w:rsidP="00F2427E">
            <w:r w:rsidRPr="00A11973">
              <w:t>February 28, 2023</w:t>
            </w:r>
          </w:p>
          <w:p w14:paraId="2FA6CEB6" w14:textId="59A3CB81" w:rsidR="00DA1B43" w:rsidRDefault="00DA1B43" w:rsidP="00F2427E"/>
          <w:p w14:paraId="7BC2EE00" w14:textId="77777777" w:rsidR="00844F10" w:rsidRPr="00A11973" w:rsidRDefault="00844F10" w:rsidP="00F2427E"/>
          <w:p w14:paraId="58447AF9" w14:textId="5FBAACA3" w:rsidR="00DA1B43" w:rsidRPr="00A11973" w:rsidRDefault="00DA1B43" w:rsidP="00F2427E">
            <w:r w:rsidRPr="00A11973">
              <w:t>May 31, 2023</w:t>
            </w:r>
          </w:p>
          <w:p w14:paraId="133EEB4A" w14:textId="77777777" w:rsidR="00DA1B43" w:rsidRPr="00A11973" w:rsidRDefault="00DA1B43" w:rsidP="00F2427E"/>
          <w:p w14:paraId="63693482" w14:textId="73672B21" w:rsidR="00DA1B43" w:rsidRDefault="00DA1B43" w:rsidP="00F2427E"/>
          <w:p w14:paraId="57EE97B5" w14:textId="77777777" w:rsidR="000C34DC" w:rsidRDefault="000C34DC" w:rsidP="00F2427E"/>
          <w:p w14:paraId="186FF586" w14:textId="2ED16377" w:rsidR="00DA1B43" w:rsidRDefault="00DA1B43" w:rsidP="00F2427E"/>
          <w:p w14:paraId="22EA637C" w14:textId="1B0ECF8A" w:rsidR="00DA1B43" w:rsidRPr="00A11973" w:rsidRDefault="00DA1B43" w:rsidP="00F2427E">
            <w:r w:rsidRPr="00A11973">
              <w:t>July 31, 2023</w:t>
            </w:r>
          </w:p>
          <w:p w14:paraId="36A1B6B1" w14:textId="6FD5429B" w:rsidR="00DA1B43" w:rsidRPr="00A11973" w:rsidRDefault="00DA1B43" w:rsidP="00F2427E"/>
        </w:tc>
        <w:tc>
          <w:tcPr>
            <w:tcW w:w="626" w:type="pct"/>
          </w:tcPr>
          <w:p w14:paraId="1C24BE19" w14:textId="77777777" w:rsidR="00DA1B43" w:rsidRPr="00A11973" w:rsidRDefault="00DA1B43" w:rsidP="00F2427E"/>
        </w:tc>
        <w:tc>
          <w:tcPr>
            <w:tcW w:w="873" w:type="pct"/>
          </w:tcPr>
          <w:p w14:paraId="1526A3B4" w14:textId="77777777" w:rsidR="00DA1B43" w:rsidRPr="00A11973" w:rsidRDefault="00DA1B43" w:rsidP="00F2427E"/>
        </w:tc>
      </w:tr>
      <w:tr w:rsidR="00DA1B43" w14:paraId="253E87FE" w14:textId="2BC1E312" w:rsidTr="000C34DC">
        <w:trPr>
          <w:trHeight w:val="269"/>
        </w:trPr>
        <w:tc>
          <w:tcPr>
            <w:tcW w:w="954" w:type="pct"/>
          </w:tcPr>
          <w:p w14:paraId="08E6A88D" w14:textId="0D7222BD" w:rsidR="00DA1B43" w:rsidRPr="00844F10" w:rsidRDefault="00DA1B43" w:rsidP="00655F02">
            <w:pPr>
              <w:pStyle w:val="ListParagraph"/>
              <w:numPr>
                <w:ilvl w:val="0"/>
                <w:numId w:val="36"/>
              </w:numPr>
              <w:rPr>
                <w:rFonts w:eastAsia="Times New Roman" w:cstheme="minorHAnsi"/>
              </w:rPr>
            </w:pPr>
            <w:r w:rsidRPr="00844F10">
              <w:rPr>
                <w:rFonts w:eastAsia="Times New Roman"/>
                <w:color w:val="000000"/>
              </w:rPr>
              <w:t>Ensure bi-directional health plan and County communications to support Medi-Cal members.</w:t>
            </w:r>
          </w:p>
        </w:tc>
        <w:tc>
          <w:tcPr>
            <w:tcW w:w="1796" w:type="pct"/>
            <w:shd w:val="clear" w:color="auto" w:fill="auto"/>
          </w:tcPr>
          <w:p w14:paraId="7C22B914" w14:textId="4BCA6EC0" w:rsidR="00DA1B43" w:rsidRPr="00EB100D" w:rsidRDefault="00844F10" w:rsidP="00844F10">
            <w:r>
              <w:t xml:space="preserve">5a. </w:t>
            </w:r>
            <w:r w:rsidR="00DA1B43" w:rsidRPr="00EB100D">
              <w:t xml:space="preserve">Request communication from DHCS about transition of Medi-Cal health plans in 2024. </w:t>
            </w:r>
          </w:p>
          <w:p w14:paraId="6F8F9D8D" w14:textId="77777777" w:rsidR="00DA1B43" w:rsidRPr="00EB100D" w:rsidRDefault="00DA1B43" w:rsidP="00EB100D"/>
          <w:p w14:paraId="13DCF02F" w14:textId="341B63BC" w:rsidR="00DA1B43" w:rsidRPr="00EB100D" w:rsidRDefault="00844F10" w:rsidP="00844F10">
            <w:r>
              <w:t xml:space="preserve">5b. </w:t>
            </w:r>
            <w:r w:rsidR="00DA1B43" w:rsidRPr="00EB100D">
              <w:t xml:space="preserve">Translate and share </w:t>
            </w:r>
            <w:r w:rsidR="00DA1B43">
              <w:t>relevant</w:t>
            </w:r>
            <w:r w:rsidR="00DA1B43" w:rsidRPr="00EB100D">
              <w:t xml:space="preserve"> information through a variety of written and verbal methods with i</w:t>
            </w:r>
            <w:r w:rsidR="00DA1B43" w:rsidRPr="00844F10">
              <w:rPr>
                <w:rFonts w:eastAsia="Times New Roman"/>
                <w:color w:val="000000"/>
              </w:rPr>
              <w:t xml:space="preserve">mpacted providers and Medi-Cal members. </w:t>
            </w:r>
          </w:p>
        </w:tc>
        <w:tc>
          <w:tcPr>
            <w:tcW w:w="751" w:type="pct"/>
            <w:shd w:val="clear" w:color="auto" w:fill="auto"/>
          </w:tcPr>
          <w:p w14:paraId="26116301" w14:textId="0691833C" w:rsidR="00DA1B43" w:rsidRPr="00EB100D" w:rsidRDefault="00DA1B43" w:rsidP="00F2427E">
            <w:r w:rsidRPr="00EB100D">
              <w:t>October 31, 2023</w:t>
            </w:r>
          </w:p>
          <w:p w14:paraId="71A58D6A" w14:textId="19CDDFC4" w:rsidR="00DA1B43" w:rsidRDefault="00DA1B43" w:rsidP="00F2427E"/>
          <w:p w14:paraId="0A0E2C16" w14:textId="77777777" w:rsidR="00844F10" w:rsidRPr="00EB100D" w:rsidRDefault="00844F10" w:rsidP="00F2427E"/>
          <w:p w14:paraId="1DF6EF14" w14:textId="4C205260" w:rsidR="00DA1B43" w:rsidRPr="00EB100D" w:rsidRDefault="00DA1B43" w:rsidP="00F2427E">
            <w:r w:rsidRPr="00EB100D">
              <w:t>December 31, 2023</w:t>
            </w:r>
          </w:p>
        </w:tc>
        <w:tc>
          <w:tcPr>
            <w:tcW w:w="626" w:type="pct"/>
          </w:tcPr>
          <w:p w14:paraId="298A0A6A" w14:textId="77777777" w:rsidR="00DA1B43" w:rsidRPr="00752BAF" w:rsidRDefault="00DA1B43" w:rsidP="00F2427E">
            <w:pPr>
              <w:rPr>
                <w:highlight w:val="green"/>
              </w:rPr>
            </w:pPr>
          </w:p>
        </w:tc>
        <w:tc>
          <w:tcPr>
            <w:tcW w:w="873" w:type="pct"/>
          </w:tcPr>
          <w:p w14:paraId="4830EB2D" w14:textId="77777777" w:rsidR="00DA1B43" w:rsidRPr="00752BAF" w:rsidRDefault="00DA1B43" w:rsidP="00F2427E">
            <w:pPr>
              <w:rPr>
                <w:highlight w:val="green"/>
              </w:rPr>
            </w:pPr>
          </w:p>
        </w:tc>
      </w:tr>
    </w:tbl>
    <w:p w14:paraId="56B37FFC" w14:textId="3E46AA8B" w:rsidR="006870C2" w:rsidRDefault="006870C2" w:rsidP="006870C2"/>
    <w:sectPr w:rsidR="006870C2" w:rsidSect="000C34D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DF09" w14:textId="77777777" w:rsidR="000D280B" w:rsidRDefault="000D280B">
      <w:r>
        <w:separator/>
      </w:r>
    </w:p>
  </w:endnote>
  <w:endnote w:type="continuationSeparator" w:id="0">
    <w:p w14:paraId="740E5B43" w14:textId="77777777" w:rsidR="000D280B" w:rsidRDefault="000D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8A1C9" w14:textId="77777777" w:rsidR="00EA7BF7" w:rsidRDefault="00EA7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665569"/>
      <w:docPartObj>
        <w:docPartGallery w:val="Page Numbers (Bottom of Page)"/>
        <w:docPartUnique/>
      </w:docPartObj>
    </w:sdtPr>
    <w:sdtEndPr>
      <w:rPr>
        <w:noProof/>
      </w:rPr>
    </w:sdtEndPr>
    <w:sdtContent>
      <w:p w14:paraId="0A1F0BEE" w14:textId="77777777" w:rsidR="00F723AD" w:rsidRDefault="00ED4726">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sdtContent>
  </w:sdt>
  <w:p w14:paraId="64196840" w14:textId="77777777" w:rsidR="00F723AD"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75DF" w14:textId="77777777" w:rsidR="00EA7BF7" w:rsidRDefault="00EA7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58175" w14:textId="77777777" w:rsidR="000D280B" w:rsidRDefault="000D280B">
      <w:r>
        <w:separator/>
      </w:r>
    </w:p>
  </w:footnote>
  <w:footnote w:type="continuationSeparator" w:id="0">
    <w:p w14:paraId="2A0DD3FA" w14:textId="77777777" w:rsidR="000D280B" w:rsidRDefault="000D2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DFA32" w14:textId="77777777" w:rsidR="00EA7BF7" w:rsidRDefault="00EA7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44307"/>
      <w:docPartObj>
        <w:docPartGallery w:val="Watermarks"/>
        <w:docPartUnique/>
      </w:docPartObj>
    </w:sdtPr>
    <w:sdtContent>
      <w:p w14:paraId="1208B247" w14:textId="558EFFAB" w:rsidR="00EA7BF7" w:rsidRDefault="000D280B">
        <w:pPr>
          <w:pStyle w:val="Header"/>
        </w:pPr>
        <w:r>
          <w:rPr>
            <w:noProof/>
          </w:rPr>
          <w:pict w14:anchorId="6E285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4251" w14:textId="77777777" w:rsidR="00EA7BF7" w:rsidRDefault="00EA7B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6B"/>
    <w:multiLevelType w:val="hybridMultilevel"/>
    <w:tmpl w:val="1B0614FE"/>
    <w:lvl w:ilvl="0" w:tplc="F8A804D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5EEE561C" w:tentative="1">
      <w:start w:val="1"/>
      <w:numFmt w:val="bullet"/>
      <w:lvlText w:val=""/>
      <w:lvlJc w:val="left"/>
      <w:pPr>
        <w:tabs>
          <w:tab w:val="num" w:pos="2160"/>
        </w:tabs>
        <w:ind w:left="2160" w:hanging="360"/>
      </w:pPr>
      <w:rPr>
        <w:rFonts w:ascii="Wingdings" w:hAnsi="Wingdings" w:hint="default"/>
      </w:rPr>
    </w:lvl>
    <w:lvl w:ilvl="3" w:tplc="E102AF9E" w:tentative="1">
      <w:start w:val="1"/>
      <w:numFmt w:val="bullet"/>
      <w:lvlText w:val=""/>
      <w:lvlJc w:val="left"/>
      <w:pPr>
        <w:tabs>
          <w:tab w:val="num" w:pos="2880"/>
        </w:tabs>
        <w:ind w:left="2880" w:hanging="360"/>
      </w:pPr>
      <w:rPr>
        <w:rFonts w:ascii="Wingdings" w:hAnsi="Wingdings" w:hint="default"/>
      </w:rPr>
    </w:lvl>
    <w:lvl w:ilvl="4" w:tplc="BEA0BA74" w:tentative="1">
      <w:start w:val="1"/>
      <w:numFmt w:val="bullet"/>
      <w:lvlText w:val=""/>
      <w:lvlJc w:val="left"/>
      <w:pPr>
        <w:tabs>
          <w:tab w:val="num" w:pos="3600"/>
        </w:tabs>
        <w:ind w:left="3600" w:hanging="360"/>
      </w:pPr>
      <w:rPr>
        <w:rFonts w:ascii="Wingdings" w:hAnsi="Wingdings" w:hint="default"/>
      </w:rPr>
    </w:lvl>
    <w:lvl w:ilvl="5" w:tplc="63BEF0CE" w:tentative="1">
      <w:start w:val="1"/>
      <w:numFmt w:val="bullet"/>
      <w:lvlText w:val=""/>
      <w:lvlJc w:val="left"/>
      <w:pPr>
        <w:tabs>
          <w:tab w:val="num" w:pos="4320"/>
        </w:tabs>
        <w:ind w:left="4320" w:hanging="360"/>
      </w:pPr>
      <w:rPr>
        <w:rFonts w:ascii="Wingdings" w:hAnsi="Wingdings" w:hint="default"/>
      </w:rPr>
    </w:lvl>
    <w:lvl w:ilvl="6" w:tplc="D36A322E" w:tentative="1">
      <w:start w:val="1"/>
      <w:numFmt w:val="bullet"/>
      <w:lvlText w:val=""/>
      <w:lvlJc w:val="left"/>
      <w:pPr>
        <w:tabs>
          <w:tab w:val="num" w:pos="5040"/>
        </w:tabs>
        <w:ind w:left="5040" w:hanging="360"/>
      </w:pPr>
      <w:rPr>
        <w:rFonts w:ascii="Wingdings" w:hAnsi="Wingdings" w:hint="default"/>
      </w:rPr>
    </w:lvl>
    <w:lvl w:ilvl="7" w:tplc="961091E0" w:tentative="1">
      <w:start w:val="1"/>
      <w:numFmt w:val="bullet"/>
      <w:lvlText w:val=""/>
      <w:lvlJc w:val="left"/>
      <w:pPr>
        <w:tabs>
          <w:tab w:val="num" w:pos="5760"/>
        </w:tabs>
        <w:ind w:left="5760" w:hanging="360"/>
      </w:pPr>
      <w:rPr>
        <w:rFonts w:ascii="Wingdings" w:hAnsi="Wingdings" w:hint="default"/>
      </w:rPr>
    </w:lvl>
    <w:lvl w:ilvl="8" w:tplc="A94080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C3D14"/>
    <w:multiLevelType w:val="multilevel"/>
    <w:tmpl w:val="AE9A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35858"/>
    <w:multiLevelType w:val="multilevel"/>
    <w:tmpl w:val="E4DA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50C77"/>
    <w:multiLevelType w:val="hybridMultilevel"/>
    <w:tmpl w:val="D8D85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1652F2"/>
    <w:multiLevelType w:val="hybridMultilevel"/>
    <w:tmpl w:val="A036A146"/>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D21770"/>
    <w:multiLevelType w:val="hybridMultilevel"/>
    <w:tmpl w:val="3D72A49A"/>
    <w:lvl w:ilvl="0" w:tplc="2A8A7EBA">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A434A4"/>
    <w:multiLevelType w:val="multilevel"/>
    <w:tmpl w:val="82A6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ED5"/>
    <w:multiLevelType w:val="hybridMultilevel"/>
    <w:tmpl w:val="FA32E3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F4D396E"/>
    <w:multiLevelType w:val="hybridMultilevel"/>
    <w:tmpl w:val="F608167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E371D1"/>
    <w:multiLevelType w:val="multilevel"/>
    <w:tmpl w:val="80AC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61E8A"/>
    <w:multiLevelType w:val="hybridMultilevel"/>
    <w:tmpl w:val="0CA433B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2A8E4CD0"/>
    <w:multiLevelType w:val="hybridMultilevel"/>
    <w:tmpl w:val="16229D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D268F7"/>
    <w:multiLevelType w:val="hybridMultilevel"/>
    <w:tmpl w:val="57ACD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59110C"/>
    <w:multiLevelType w:val="multilevel"/>
    <w:tmpl w:val="5ACA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861032"/>
    <w:multiLevelType w:val="multilevel"/>
    <w:tmpl w:val="175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FE7AA3"/>
    <w:multiLevelType w:val="hybridMultilevel"/>
    <w:tmpl w:val="C7E8A852"/>
    <w:lvl w:ilvl="0" w:tplc="8A7ADBB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A36F8"/>
    <w:multiLevelType w:val="hybridMultilevel"/>
    <w:tmpl w:val="7B88A66A"/>
    <w:lvl w:ilvl="0" w:tplc="DB248526">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341EA"/>
    <w:multiLevelType w:val="multilevel"/>
    <w:tmpl w:val="0396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62CC2"/>
    <w:multiLevelType w:val="hybridMultilevel"/>
    <w:tmpl w:val="C748B856"/>
    <w:lvl w:ilvl="0" w:tplc="FE2C639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606AC6"/>
    <w:multiLevelType w:val="hybridMultilevel"/>
    <w:tmpl w:val="FA32E3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7864B2"/>
    <w:multiLevelType w:val="hybridMultilevel"/>
    <w:tmpl w:val="A810118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AE6128"/>
    <w:multiLevelType w:val="hybridMultilevel"/>
    <w:tmpl w:val="F6CC7C8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786E46"/>
    <w:multiLevelType w:val="multilevel"/>
    <w:tmpl w:val="602C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0E79E6"/>
    <w:multiLevelType w:val="hybridMultilevel"/>
    <w:tmpl w:val="FA32E3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2540DA1"/>
    <w:multiLevelType w:val="hybridMultilevel"/>
    <w:tmpl w:val="34BED678"/>
    <w:lvl w:ilvl="0" w:tplc="0409000F">
      <w:start w:val="1"/>
      <w:numFmt w:val="decimal"/>
      <w:lvlText w:val="%1."/>
      <w:lvlJc w:val="left"/>
      <w:pPr>
        <w:ind w:left="36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5" w15:restartNumberingAfterBreak="0">
    <w:nsid w:val="65A36CDC"/>
    <w:multiLevelType w:val="hybridMultilevel"/>
    <w:tmpl w:val="FA32E3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DE42D8"/>
    <w:multiLevelType w:val="hybridMultilevel"/>
    <w:tmpl w:val="D1D8C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376DA8"/>
    <w:multiLevelType w:val="hybridMultilevel"/>
    <w:tmpl w:val="C748B856"/>
    <w:lvl w:ilvl="0" w:tplc="FFFFFFFF">
      <w:start w:val="1"/>
      <w:numFmt w:val="decimal"/>
      <w:lvlText w:val="%1."/>
      <w:lvlJc w:val="left"/>
      <w:pPr>
        <w:ind w:left="360" w:hanging="360"/>
      </w:pPr>
      <w:rPr>
        <w:rFonts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6C972428"/>
    <w:multiLevelType w:val="hybridMultilevel"/>
    <w:tmpl w:val="5AC0F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0331EB6"/>
    <w:multiLevelType w:val="hybridMultilevel"/>
    <w:tmpl w:val="BAF8487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144D81"/>
    <w:multiLevelType w:val="hybridMultilevel"/>
    <w:tmpl w:val="2812BAE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6F01DB"/>
    <w:multiLevelType w:val="hybridMultilevel"/>
    <w:tmpl w:val="D66EB422"/>
    <w:lvl w:ilvl="0" w:tplc="7E1EBDF6">
      <w:start w:val="1"/>
      <w:numFmt w:val="decimal"/>
      <w:lvlText w:val="#%1:"/>
      <w:lvlJc w:val="left"/>
      <w:pPr>
        <w:tabs>
          <w:tab w:val="num" w:pos="360"/>
        </w:tabs>
        <w:ind w:left="360" w:hanging="360"/>
      </w:pPr>
      <w:rPr>
        <w:rFonts w:hint="default"/>
      </w:rPr>
    </w:lvl>
    <w:lvl w:ilvl="1" w:tplc="1C5E92E2">
      <w:start w:val="1"/>
      <w:numFmt w:val="decimal"/>
      <w:lvlText w:val="%2."/>
      <w:lvlJc w:val="left"/>
      <w:pPr>
        <w:tabs>
          <w:tab w:val="num" w:pos="1080"/>
        </w:tabs>
        <w:ind w:left="1080" w:hanging="360"/>
      </w:pPr>
    </w:lvl>
    <w:lvl w:ilvl="2" w:tplc="82B247AA">
      <w:start w:val="1"/>
      <w:numFmt w:val="decimal"/>
      <w:lvlText w:val="%3."/>
      <w:lvlJc w:val="left"/>
      <w:pPr>
        <w:tabs>
          <w:tab w:val="num" w:pos="1800"/>
        </w:tabs>
        <w:ind w:left="1800" w:hanging="360"/>
      </w:pPr>
    </w:lvl>
    <w:lvl w:ilvl="3" w:tplc="9B14E9D6">
      <w:start w:val="1"/>
      <w:numFmt w:val="decimal"/>
      <w:lvlText w:val="%4."/>
      <w:lvlJc w:val="left"/>
      <w:pPr>
        <w:tabs>
          <w:tab w:val="num" w:pos="2520"/>
        </w:tabs>
        <w:ind w:left="2520" w:hanging="360"/>
      </w:pPr>
    </w:lvl>
    <w:lvl w:ilvl="4" w:tplc="528898FA">
      <w:start w:val="1"/>
      <w:numFmt w:val="decimal"/>
      <w:lvlText w:val="%5."/>
      <w:lvlJc w:val="left"/>
      <w:pPr>
        <w:tabs>
          <w:tab w:val="num" w:pos="3240"/>
        </w:tabs>
        <w:ind w:left="3240" w:hanging="360"/>
      </w:pPr>
    </w:lvl>
    <w:lvl w:ilvl="5" w:tplc="0CF8EA9A">
      <w:start w:val="1"/>
      <w:numFmt w:val="lowerRoman"/>
      <w:lvlText w:val="%6."/>
      <w:lvlJc w:val="left"/>
      <w:pPr>
        <w:ind w:left="4320" w:hanging="720"/>
      </w:pPr>
      <w:rPr>
        <w:rFonts w:hint="default"/>
      </w:rPr>
    </w:lvl>
    <w:lvl w:ilvl="6" w:tplc="556EBD3C" w:tentative="1">
      <w:start w:val="1"/>
      <w:numFmt w:val="decimal"/>
      <w:lvlText w:val="%7."/>
      <w:lvlJc w:val="left"/>
      <w:pPr>
        <w:tabs>
          <w:tab w:val="num" w:pos="4680"/>
        </w:tabs>
        <w:ind w:left="4680" w:hanging="360"/>
      </w:pPr>
    </w:lvl>
    <w:lvl w:ilvl="7" w:tplc="55B694A2" w:tentative="1">
      <w:start w:val="1"/>
      <w:numFmt w:val="decimal"/>
      <w:lvlText w:val="%8."/>
      <w:lvlJc w:val="left"/>
      <w:pPr>
        <w:tabs>
          <w:tab w:val="num" w:pos="5400"/>
        </w:tabs>
        <w:ind w:left="5400" w:hanging="360"/>
      </w:pPr>
    </w:lvl>
    <w:lvl w:ilvl="8" w:tplc="89CE25D2" w:tentative="1">
      <w:start w:val="1"/>
      <w:numFmt w:val="decimal"/>
      <w:lvlText w:val="%9."/>
      <w:lvlJc w:val="left"/>
      <w:pPr>
        <w:tabs>
          <w:tab w:val="num" w:pos="6120"/>
        </w:tabs>
        <w:ind w:left="6120" w:hanging="360"/>
      </w:pPr>
    </w:lvl>
  </w:abstractNum>
  <w:abstractNum w:abstractNumId="32" w15:restartNumberingAfterBreak="0">
    <w:nsid w:val="73F676F5"/>
    <w:multiLevelType w:val="multilevel"/>
    <w:tmpl w:val="E642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37018"/>
    <w:multiLevelType w:val="hybridMultilevel"/>
    <w:tmpl w:val="E898B078"/>
    <w:lvl w:ilvl="0" w:tplc="04090011">
      <w:start w:val="1"/>
      <w:numFmt w:val="decimal"/>
      <w:lvlText w:val="%1)"/>
      <w:lvlJc w:val="left"/>
      <w:pPr>
        <w:tabs>
          <w:tab w:val="num" w:pos="720"/>
        </w:tabs>
        <w:ind w:left="720" w:hanging="360"/>
      </w:pPr>
    </w:lvl>
    <w:lvl w:ilvl="1" w:tplc="DF321628">
      <w:start w:val="1"/>
      <w:numFmt w:val="decimal"/>
      <w:lvlText w:val="%2."/>
      <w:lvlJc w:val="left"/>
      <w:pPr>
        <w:tabs>
          <w:tab w:val="num" w:pos="1440"/>
        </w:tabs>
        <w:ind w:left="1440" w:hanging="360"/>
      </w:pPr>
    </w:lvl>
    <w:lvl w:ilvl="2" w:tplc="6AC4539A" w:tentative="1">
      <w:start w:val="1"/>
      <w:numFmt w:val="decimal"/>
      <w:lvlText w:val="%3."/>
      <w:lvlJc w:val="left"/>
      <w:pPr>
        <w:tabs>
          <w:tab w:val="num" w:pos="2160"/>
        </w:tabs>
        <w:ind w:left="2160" w:hanging="360"/>
      </w:pPr>
    </w:lvl>
    <w:lvl w:ilvl="3" w:tplc="95E01C74" w:tentative="1">
      <w:start w:val="1"/>
      <w:numFmt w:val="decimal"/>
      <w:lvlText w:val="%4."/>
      <w:lvlJc w:val="left"/>
      <w:pPr>
        <w:tabs>
          <w:tab w:val="num" w:pos="2880"/>
        </w:tabs>
        <w:ind w:left="2880" w:hanging="360"/>
      </w:pPr>
    </w:lvl>
    <w:lvl w:ilvl="4" w:tplc="DF36DD6E" w:tentative="1">
      <w:start w:val="1"/>
      <w:numFmt w:val="decimal"/>
      <w:lvlText w:val="%5."/>
      <w:lvlJc w:val="left"/>
      <w:pPr>
        <w:tabs>
          <w:tab w:val="num" w:pos="3600"/>
        </w:tabs>
        <w:ind w:left="3600" w:hanging="360"/>
      </w:pPr>
    </w:lvl>
    <w:lvl w:ilvl="5" w:tplc="5FAE1EA8" w:tentative="1">
      <w:start w:val="1"/>
      <w:numFmt w:val="decimal"/>
      <w:lvlText w:val="%6."/>
      <w:lvlJc w:val="left"/>
      <w:pPr>
        <w:tabs>
          <w:tab w:val="num" w:pos="4320"/>
        </w:tabs>
        <w:ind w:left="4320" w:hanging="360"/>
      </w:pPr>
    </w:lvl>
    <w:lvl w:ilvl="6" w:tplc="55F2C158" w:tentative="1">
      <w:start w:val="1"/>
      <w:numFmt w:val="decimal"/>
      <w:lvlText w:val="%7."/>
      <w:lvlJc w:val="left"/>
      <w:pPr>
        <w:tabs>
          <w:tab w:val="num" w:pos="5040"/>
        </w:tabs>
        <w:ind w:left="5040" w:hanging="360"/>
      </w:pPr>
    </w:lvl>
    <w:lvl w:ilvl="7" w:tplc="E7122266" w:tentative="1">
      <w:start w:val="1"/>
      <w:numFmt w:val="decimal"/>
      <w:lvlText w:val="%8."/>
      <w:lvlJc w:val="left"/>
      <w:pPr>
        <w:tabs>
          <w:tab w:val="num" w:pos="5760"/>
        </w:tabs>
        <w:ind w:left="5760" w:hanging="360"/>
      </w:pPr>
    </w:lvl>
    <w:lvl w:ilvl="8" w:tplc="FDAC5B2E" w:tentative="1">
      <w:start w:val="1"/>
      <w:numFmt w:val="decimal"/>
      <w:lvlText w:val="%9."/>
      <w:lvlJc w:val="left"/>
      <w:pPr>
        <w:tabs>
          <w:tab w:val="num" w:pos="6480"/>
        </w:tabs>
        <w:ind w:left="6480" w:hanging="360"/>
      </w:pPr>
    </w:lvl>
  </w:abstractNum>
  <w:abstractNum w:abstractNumId="34" w15:restartNumberingAfterBreak="0">
    <w:nsid w:val="7ACB0CF9"/>
    <w:multiLevelType w:val="hybridMultilevel"/>
    <w:tmpl w:val="B0040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995075">
    <w:abstractNumId w:val="28"/>
  </w:num>
  <w:num w:numId="2" w16cid:durableId="802887252">
    <w:abstractNumId w:val="3"/>
  </w:num>
  <w:num w:numId="3" w16cid:durableId="861363380">
    <w:abstractNumId w:val="0"/>
  </w:num>
  <w:num w:numId="4" w16cid:durableId="1081482622">
    <w:abstractNumId w:val="33"/>
  </w:num>
  <w:num w:numId="5" w16cid:durableId="673580051">
    <w:abstractNumId w:val="31"/>
  </w:num>
  <w:num w:numId="6" w16cid:durableId="2012685323">
    <w:abstractNumId w:val="12"/>
  </w:num>
  <w:num w:numId="7" w16cid:durableId="1695114122">
    <w:abstractNumId w:val="26"/>
  </w:num>
  <w:num w:numId="8" w16cid:durableId="1601067622">
    <w:abstractNumId w:val="29"/>
  </w:num>
  <w:num w:numId="9" w16cid:durableId="840313319">
    <w:abstractNumId w:val="8"/>
  </w:num>
  <w:num w:numId="10" w16cid:durableId="1268539179">
    <w:abstractNumId w:val="20"/>
  </w:num>
  <w:num w:numId="11" w16cid:durableId="1031153738">
    <w:abstractNumId w:val="30"/>
  </w:num>
  <w:num w:numId="12" w16cid:durableId="1354501761">
    <w:abstractNumId w:val="11"/>
  </w:num>
  <w:num w:numId="13" w16cid:durableId="579682870">
    <w:abstractNumId w:val="32"/>
  </w:num>
  <w:num w:numId="14" w16cid:durableId="1627421212">
    <w:abstractNumId w:val="6"/>
  </w:num>
  <w:num w:numId="15" w16cid:durableId="1599289943">
    <w:abstractNumId w:val="1"/>
  </w:num>
  <w:num w:numId="16" w16cid:durableId="1267225724">
    <w:abstractNumId w:val="13"/>
  </w:num>
  <w:num w:numId="17" w16cid:durableId="1770350638">
    <w:abstractNumId w:val="4"/>
  </w:num>
  <w:num w:numId="18" w16cid:durableId="134298695">
    <w:abstractNumId w:val="34"/>
  </w:num>
  <w:num w:numId="19" w16cid:durableId="934943857">
    <w:abstractNumId w:val="10"/>
  </w:num>
  <w:num w:numId="20" w16cid:durableId="1586643639">
    <w:abstractNumId w:val="22"/>
  </w:num>
  <w:num w:numId="21" w16cid:durableId="964240676">
    <w:abstractNumId w:val="17"/>
  </w:num>
  <w:num w:numId="22" w16cid:durableId="206379132">
    <w:abstractNumId w:val="2"/>
  </w:num>
  <w:num w:numId="23" w16cid:durableId="23020499">
    <w:abstractNumId w:val="14"/>
  </w:num>
  <w:num w:numId="24" w16cid:durableId="673729418">
    <w:abstractNumId w:val="21"/>
  </w:num>
  <w:num w:numId="25" w16cid:durableId="1114860468">
    <w:abstractNumId w:val="9"/>
  </w:num>
  <w:num w:numId="26" w16cid:durableId="576280971">
    <w:abstractNumId w:val="3"/>
  </w:num>
  <w:num w:numId="27" w16cid:durableId="1254777187">
    <w:abstractNumId w:val="24"/>
  </w:num>
  <w:num w:numId="28" w16cid:durableId="1513688333">
    <w:abstractNumId w:val="25"/>
  </w:num>
  <w:num w:numId="29" w16cid:durableId="202720862">
    <w:abstractNumId w:val="19"/>
  </w:num>
  <w:num w:numId="30" w16cid:durableId="1954052853">
    <w:abstractNumId w:val="7"/>
  </w:num>
  <w:num w:numId="31" w16cid:durableId="1312639323">
    <w:abstractNumId w:val="23"/>
  </w:num>
  <w:num w:numId="32" w16cid:durableId="18162293">
    <w:abstractNumId w:val="5"/>
  </w:num>
  <w:num w:numId="33" w16cid:durableId="204686082">
    <w:abstractNumId w:val="16"/>
  </w:num>
  <w:num w:numId="34" w16cid:durableId="227113409">
    <w:abstractNumId w:val="15"/>
  </w:num>
  <w:num w:numId="35" w16cid:durableId="1168251568">
    <w:abstractNumId w:val="18"/>
  </w:num>
  <w:num w:numId="36" w16cid:durableId="4560262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C2"/>
    <w:rsid w:val="0000259C"/>
    <w:rsid w:val="00017C6A"/>
    <w:rsid w:val="0002705B"/>
    <w:rsid w:val="00066A11"/>
    <w:rsid w:val="0008411F"/>
    <w:rsid w:val="00095E27"/>
    <w:rsid w:val="000B090A"/>
    <w:rsid w:val="000C34DC"/>
    <w:rsid w:val="000D280B"/>
    <w:rsid w:val="000F4AE8"/>
    <w:rsid w:val="001109E3"/>
    <w:rsid w:val="0013649E"/>
    <w:rsid w:val="0014290C"/>
    <w:rsid w:val="001559F1"/>
    <w:rsid w:val="0017619C"/>
    <w:rsid w:val="00193B14"/>
    <w:rsid w:val="001A70E1"/>
    <w:rsid w:val="001C48E9"/>
    <w:rsid w:val="001D137F"/>
    <w:rsid w:val="001D1B50"/>
    <w:rsid w:val="001E184B"/>
    <w:rsid w:val="001F2D10"/>
    <w:rsid w:val="002353F6"/>
    <w:rsid w:val="00275A15"/>
    <w:rsid w:val="0028025D"/>
    <w:rsid w:val="00297F1C"/>
    <w:rsid w:val="002A5F28"/>
    <w:rsid w:val="002B0E1D"/>
    <w:rsid w:val="002C2076"/>
    <w:rsid w:val="002C2498"/>
    <w:rsid w:val="002D6FFB"/>
    <w:rsid w:val="002E06AC"/>
    <w:rsid w:val="00307A4B"/>
    <w:rsid w:val="00310373"/>
    <w:rsid w:val="00312D8F"/>
    <w:rsid w:val="00347445"/>
    <w:rsid w:val="00377F7B"/>
    <w:rsid w:val="003B4EB7"/>
    <w:rsid w:val="003E192D"/>
    <w:rsid w:val="003E5A10"/>
    <w:rsid w:val="004045E6"/>
    <w:rsid w:val="00410B1B"/>
    <w:rsid w:val="00451C43"/>
    <w:rsid w:val="004A1A65"/>
    <w:rsid w:val="004B0CC5"/>
    <w:rsid w:val="004E5424"/>
    <w:rsid w:val="004F59ED"/>
    <w:rsid w:val="005038B9"/>
    <w:rsid w:val="005059E5"/>
    <w:rsid w:val="00507E10"/>
    <w:rsid w:val="00523123"/>
    <w:rsid w:val="0053027E"/>
    <w:rsid w:val="00563AD5"/>
    <w:rsid w:val="00564D08"/>
    <w:rsid w:val="00581710"/>
    <w:rsid w:val="005E2803"/>
    <w:rsid w:val="00605E27"/>
    <w:rsid w:val="00626958"/>
    <w:rsid w:val="0062722F"/>
    <w:rsid w:val="00655F02"/>
    <w:rsid w:val="00684789"/>
    <w:rsid w:val="006870C2"/>
    <w:rsid w:val="0069019C"/>
    <w:rsid w:val="006A508E"/>
    <w:rsid w:val="006C6C82"/>
    <w:rsid w:val="006E548F"/>
    <w:rsid w:val="006F5E14"/>
    <w:rsid w:val="006F7E20"/>
    <w:rsid w:val="0070154B"/>
    <w:rsid w:val="00711940"/>
    <w:rsid w:val="00752BAF"/>
    <w:rsid w:val="00761041"/>
    <w:rsid w:val="007D2226"/>
    <w:rsid w:val="00815151"/>
    <w:rsid w:val="00821737"/>
    <w:rsid w:val="00834169"/>
    <w:rsid w:val="00844F10"/>
    <w:rsid w:val="0085702F"/>
    <w:rsid w:val="0088643D"/>
    <w:rsid w:val="008C5BA7"/>
    <w:rsid w:val="008D6A50"/>
    <w:rsid w:val="008D7810"/>
    <w:rsid w:val="008F504A"/>
    <w:rsid w:val="00924DF8"/>
    <w:rsid w:val="00956E1A"/>
    <w:rsid w:val="00970DA9"/>
    <w:rsid w:val="00980642"/>
    <w:rsid w:val="009C68E7"/>
    <w:rsid w:val="00A11973"/>
    <w:rsid w:val="00A50B5C"/>
    <w:rsid w:val="00A62964"/>
    <w:rsid w:val="00A85AB5"/>
    <w:rsid w:val="00AA583B"/>
    <w:rsid w:val="00AF72C6"/>
    <w:rsid w:val="00B12C66"/>
    <w:rsid w:val="00BE315F"/>
    <w:rsid w:val="00C0003E"/>
    <w:rsid w:val="00C00AAF"/>
    <w:rsid w:val="00C06CF6"/>
    <w:rsid w:val="00C26AD6"/>
    <w:rsid w:val="00C30D89"/>
    <w:rsid w:val="00C53993"/>
    <w:rsid w:val="00C664AC"/>
    <w:rsid w:val="00CA26F4"/>
    <w:rsid w:val="00CA7CAA"/>
    <w:rsid w:val="00CB65DB"/>
    <w:rsid w:val="00CE0B5F"/>
    <w:rsid w:val="00D22F99"/>
    <w:rsid w:val="00D274AE"/>
    <w:rsid w:val="00D2797B"/>
    <w:rsid w:val="00D5534F"/>
    <w:rsid w:val="00D6632D"/>
    <w:rsid w:val="00D937BF"/>
    <w:rsid w:val="00D95231"/>
    <w:rsid w:val="00D97EAB"/>
    <w:rsid w:val="00DA1B43"/>
    <w:rsid w:val="00DA704F"/>
    <w:rsid w:val="00DB4C74"/>
    <w:rsid w:val="00DE77A1"/>
    <w:rsid w:val="00E05E74"/>
    <w:rsid w:val="00E32E69"/>
    <w:rsid w:val="00E57308"/>
    <w:rsid w:val="00E649C1"/>
    <w:rsid w:val="00E801F0"/>
    <w:rsid w:val="00E83D60"/>
    <w:rsid w:val="00E865E9"/>
    <w:rsid w:val="00EA7BF7"/>
    <w:rsid w:val="00EB100D"/>
    <w:rsid w:val="00EB359A"/>
    <w:rsid w:val="00ED4726"/>
    <w:rsid w:val="00ED4C7B"/>
    <w:rsid w:val="00EE0ECE"/>
    <w:rsid w:val="00EE47E7"/>
    <w:rsid w:val="00EF02F5"/>
    <w:rsid w:val="00F0726C"/>
    <w:rsid w:val="00F13D27"/>
    <w:rsid w:val="00F13FBC"/>
    <w:rsid w:val="00F2427E"/>
    <w:rsid w:val="00F31A12"/>
    <w:rsid w:val="00F368BB"/>
    <w:rsid w:val="00F45B1F"/>
    <w:rsid w:val="00F525B8"/>
    <w:rsid w:val="00F7028D"/>
    <w:rsid w:val="00F874CB"/>
    <w:rsid w:val="00F975C9"/>
    <w:rsid w:val="00FE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F66AA"/>
  <w15:chartTrackingRefBased/>
  <w15:docId w15:val="{2974FC22-73D9-43F8-8702-0E9A9230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0C2"/>
    <w:pPr>
      <w:spacing w:after="0" w:line="240" w:lineRule="auto"/>
    </w:pPr>
    <w:rPr>
      <w:rFonts w:ascii="Calibri" w:hAnsi="Calibri" w:cs="Calibri"/>
    </w:rPr>
  </w:style>
  <w:style w:type="paragraph" w:styleId="Heading1">
    <w:name w:val="heading 1"/>
    <w:basedOn w:val="Normal"/>
    <w:next w:val="Normal"/>
    <w:link w:val="Heading1Char"/>
    <w:uiPriority w:val="9"/>
    <w:qFormat/>
    <w:rsid w:val="006870C2"/>
    <w:pPr>
      <w:spacing w:line="276" w:lineRule="auto"/>
      <w:contextualSpacing/>
      <w:outlineLvl w:val="0"/>
    </w:pPr>
    <w:rPr>
      <w:rFonts w:asciiTheme="minorHAnsi" w:eastAsiaTheme="majorEastAsia" w:hAnsiTheme="minorHAnsi"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C2"/>
    <w:pPr>
      <w:ind w:left="720"/>
    </w:pPr>
  </w:style>
  <w:style w:type="character" w:customStyle="1" w:styleId="Heading1Char">
    <w:name w:val="Heading 1 Char"/>
    <w:basedOn w:val="DefaultParagraphFont"/>
    <w:link w:val="Heading1"/>
    <w:uiPriority w:val="9"/>
    <w:rsid w:val="006870C2"/>
    <w:rPr>
      <w:rFonts w:eastAsiaTheme="majorEastAsia" w:cstheme="minorHAnsi"/>
      <w:b/>
      <w:bCs/>
      <w:sz w:val="28"/>
      <w:szCs w:val="28"/>
    </w:rPr>
  </w:style>
  <w:style w:type="paragraph" w:styleId="Title">
    <w:name w:val="Title"/>
    <w:basedOn w:val="Normal"/>
    <w:next w:val="Normal"/>
    <w:link w:val="TitleChar"/>
    <w:uiPriority w:val="10"/>
    <w:qFormat/>
    <w:rsid w:val="006870C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70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70C2"/>
    <w:pPr>
      <w:numPr>
        <w:ilvl w:val="1"/>
      </w:numPr>
      <w:spacing w:after="160" w:line="276"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870C2"/>
    <w:rPr>
      <w:rFonts w:eastAsiaTheme="minorEastAsia"/>
      <w:color w:val="5A5A5A" w:themeColor="text1" w:themeTint="A5"/>
      <w:spacing w:val="15"/>
    </w:rPr>
  </w:style>
  <w:style w:type="table" w:styleId="TableGrid">
    <w:name w:val="Table Grid"/>
    <w:basedOn w:val="TableNormal"/>
    <w:uiPriority w:val="39"/>
    <w:rsid w:val="00687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870C2"/>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870C2"/>
    <w:rPr>
      <w:rFonts w:eastAsiaTheme="minorEastAsia"/>
    </w:rPr>
  </w:style>
  <w:style w:type="character" w:styleId="Hyperlink">
    <w:name w:val="Hyperlink"/>
    <w:basedOn w:val="DefaultParagraphFont"/>
    <w:uiPriority w:val="99"/>
    <w:semiHidden/>
    <w:unhideWhenUsed/>
    <w:rsid w:val="003B4EB7"/>
    <w:rPr>
      <w:color w:val="0000FF"/>
      <w:u w:val="single"/>
    </w:rPr>
  </w:style>
  <w:style w:type="character" w:styleId="CommentReference">
    <w:name w:val="annotation reference"/>
    <w:basedOn w:val="DefaultParagraphFont"/>
    <w:uiPriority w:val="99"/>
    <w:semiHidden/>
    <w:unhideWhenUsed/>
    <w:rsid w:val="00C30D89"/>
    <w:rPr>
      <w:sz w:val="16"/>
      <w:szCs w:val="16"/>
    </w:rPr>
  </w:style>
  <w:style w:type="paragraph" w:styleId="CommentText">
    <w:name w:val="annotation text"/>
    <w:basedOn w:val="Normal"/>
    <w:link w:val="CommentTextChar"/>
    <w:uiPriority w:val="99"/>
    <w:unhideWhenUsed/>
    <w:rsid w:val="00C30D89"/>
    <w:rPr>
      <w:sz w:val="20"/>
      <w:szCs w:val="20"/>
    </w:rPr>
  </w:style>
  <w:style w:type="character" w:customStyle="1" w:styleId="CommentTextChar">
    <w:name w:val="Comment Text Char"/>
    <w:basedOn w:val="DefaultParagraphFont"/>
    <w:link w:val="CommentText"/>
    <w:uiPriority w:val="99"/>
    <w:rsid w:val="00C30D8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30D89"/>
    <w:rPr>
      <w:b/>
      <w:bCs/>
    </w:rPr>
  </w:style>
  <w:style w:type="character" w:customStyle="1" w:styleId="CommentSubjectChar">
    <w:name w:val="Comment Subject Char"/>
    <w:basedOn w:val="CommentTextChar"/>
    <w:link w:val="CommentSubject"/>
    <w:uiPriority w:val="99"/>
    <w:semiHidden/>
    <w:rsid w:val="00C30D89"/>
    <w:rPr>
      <w:rFonts w:ascii="Calibri" w:hAnsi="Calibri" w:cs="Calibri"/>
      <w:b/>
      <w:bCs/>
      <w:sz w:val="20"/>
      <w:szCs w:val="20"/>
    </w:rPr>
  </w:style>
  <w:style w:type="paragraph" w:styleId="Header">
    <w:name w:val="header"/>
    <w:basedOn w:val="Normal"/>
    <w:link w:val="HeaderChar"/>
    <w:uiPriority w:val="99"/>
    <w:unhideWhenUsed/>
    <w:rsid w:val="00EA7BF7"/>
    <w:pPr>
      <w:tabs>
        <w:tab w:val="center" w:pos="4680"/>
        <w:tab w:val="right" w:pos="9360"/>
      </w:tabs>
    </w:pPr>
  </w:style>
  <w:style w:type="character" w:customStyle="1" w:styleId="HeaderChar">
    <w:name w:val="Header Char"/>
    <w:basedOn w:val="DefaultParagraphFont"/>
    <w:link w:val="Header"/>
    <w:uiPriority w:val="99"/>
    <w:rsid w:val="00EA7BF7"/>
    <w:rPr>
      <w:rFonts w:ascii="Calibri" w:hAnsi="Calibri" w:cs="Calibri"/>
    </w:rPr>
  </w:style>
  <w:style w:type="paragraph" w:styleId="Revision">
    <w:name w:val="Revision"/>
    <w:hidden/>
    <w:uiPriority w:val="99"/>
    <w:semiHidden/>
    <w:rsid w:val="00D937B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2644">
      <w:bodyDiv w:val="1"/>
      <w:marLeft w:val="0"/>
      <w:marRight w:val="0"/>
      <w:marTop w:val="0"/>
      <w:marBottom w:val="0"/>
      <w:divBdr>
        <w:top w:val="none" w:sz="0" w:space="0" w:color="auto"/>
        <w:left w:val="none" w:sz="0" w:space="0" w:color="auto"/>
        <w:bottom w:val="none" w:sz="0" w:space="0" w:color="auto"/>
        <w:right w:val="none" w:sz="0" w:space="0" w:color="auto"/>
      </w:divBdr>
    </w:div>
    <w:div w:id="1719696503">
      <w:bodyDiv w:val="1"/>
      <w:marLeft w:val="0"/>
      <w:marRight w:val="0"/>
      <w:marTop w:val="0"/>
      <w:marBottom w:val="0"/>
      <w:divBdr>
        <w:top w:val="none" w:sz="0" w:space="0" w:color="auto"/>
        <w:left w:val="none" w:sz="0" w:space="0" w:color="auto"/>
        <w:bottom w:val="none" w:sz="0" w:space="0" w:color="auto"/>
        <w:right w:val="none" w:sz="0" w:space="0" w:color="auto"/>
      </w:divBdr>
    </w:div>
    <w:div w:id="179262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E38FE05592B644B5A037509CADF557" ma:contentTypeVersion="2" ma:contentTypeDescription="Create a new document." ma:contentTypeScope="" ma:versionID="f8b6717c70c32999aaebd38d0c8342f7">
  <xsd:schema xmlns:xsd="http://www.w3.org/2001/XMLSchema" xmlns:xs="http://www.w3.org/2001/XMLSchema" xmlns:p="http://schemas.microsoft.com/office/2006/metadata/properties" xmlns:ns1="http://schemas.microsoft.com/sharepoint/v3" xmlns:ns2="74bc5515-fb9b-4c41-bb9f-ea35aa83ea39" targetNamespace="http://schemas.microsoft.com/office/2006/metadata/properties" ma:root="true" ma:fieldsID="435639bd11d9b7616923988c83abc01e" ns1:_="" ns2:_="">
    <xsd:import namespace="http://schemas.microsoft.com/sharepoint/v3"/>
    <xsd:import namespace="74bc5515-fb9b-4c41-bb9f-ea35aa83ea3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c5515-fb9b-4c41-bb9f-ea35aa83ea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7E0D29-1CDE-4918-B30E-5EBDDE0C3772}"/>
</file>

<file path=customXml/itemProps2.xml><?xml version="1.0" encoding="utf-8"?>
<ds:datastoreItem xmlns:ds="http://schemas.openxmlformats.org/officeDocument/2006/customXml" ds:itemID="{C0143CCC-F8EC-4566-B96B-5A7249CC6BC2}"/>
</file>

<file path=customXml/itemProps3.xml><?xml version="1.0" encoding="utf-8"?>
<ds:datastoreItem xmlns:ds="http://schemas.openxmlformats.org/officeDocument/2006/customXml" ds:itemID="{4049B872-B8AF-47B6-A077-8A04012532C3}"/>
</file>

<file path=customXml/itemProps4.xml><?xml version="1.0" encoding="utf-8"?>
<ds:datastoreItem xmlns:ds="http://schemas.openxmlformats.org/officeDocument/2006/customXml" ds:itemID="{5D117FE8-53EF-4C3D-9DCC-EB176EFAC68E}"/>
</file>

<file path=docProps/app.xml><?xml version="1.0" encoding="utf-8"?>
<Properties xmlns="http://schemas.openxmlformats.org/officeDocument/2006/extended-properties" xmlns:vt="http://schemas.openxmlformats.org/officeDocument/2006/docPropsVTypes">
  <Template>Normal.dotm</Template>
  <TotalTime>24</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Mendez</dc:creator>
  <cp:keywords/>
  <dc:description/>
  <cp:lastModifiedBy>J S</cp:lastModifiedBy>
  <cp:revision>12</cp:revision>
  <dcterms:created xsi:type="dcterms:W3CDTF">2022-12-01T16:38:00Z</dcterms:created>
  <dcterms:modified xsi:type="dcterms:W3CDTF">2023-01-09T19:51:00Z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0x010100D1E38FE05592B644B5A037509CADF557</vt:lpwstr>
  </property>
</Properties>
</file>